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49567">
      <w:pPr>
        <w:spacing w:before="58" w:line="221" w:lineRule="auto"/>
        <w:ind w:left="24"/>
        <w:outlineLvl w:val="0"/>
        <w:rPr>
          <w:rFonts w:ascii="黑体" w:hAnsi="黑体" w:eastAsia="黑体" w:cs="黑体"/>
          <w:sz w:val="29"/>
          <w:szCs w:val="29"/>
        </w:rPr>
      </w:pPr>
      <w:r>
        <w:rPr>
          <w:rFonts w:ascii="黑体" w:hAnsi="黑体" w:eastAsia="黑体" w:cs="黑体"/>
          <w:b/>
          <w:bCs/>
          <w:spacing w:val="-1"/>
          <w:sz w:val="29"/>
          <w:szCs w:val="29"/>
        </w:rPr>
        <w:t>浙江音乐学院副教授娄洋萨克斯管专家课成功举办</w:t>
      </w:r>
    </w:p>
    <w:p w14:paraId="2CF755D9">
      <w:pPr>
        <w:spacing w:line="349" w:lineRule="auto"/>
        <w:rPr>
          <w:rFonts w:ascii="Arial"/>
          <w:sz w:val="21"/>
        </w:rPr>
      </w:pPr>
    </w:p>
    <w:p w14:paraId="2D60950B">
      <w:pPr>
        <w:spacing w:line="3330" w:lineRule="exact"/>
      </w:pPr>
      <w:r>
        <w:rPr>
          <w:position w:val="-66"/>
        </w:rPr>
        <w:drawing>
          <wp:inline distT="0" distB="0" distL="0" distR="0">
            <wp:extent cx="5613400" cy="211455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5613448" cy="2114619"/>
                    </a:xfrm>
                    <a:prstGeom prst="rect">
                      <a:avLst/>
                    </a:prstGeom>
                  </pic:spPr>
                </pic:pic>
              </a:graphicData>
            </a:graphic>
          </wp:inline>
        </w:drawing>
      </w:r>
    </w:p>
    <w:p w14:paraId="120CA8D1">
      <w:pPr>
        <w:spacing w:line="79" w:lineRule="exact"/>
      </w:pPr>
    </w:p>
    <w:tbl>
      <w:tblPr>
        <w:tblStyle w:val="5"/>
        <w:tblW w:w="7969" w:type="dxa"/>
        <w:tblInd w:w="445" w:type="dxa"/>
        <w:tblBorders>
          <w:top w:val="single" w:color="FFA500" w:sz="2" w:space="0"/>
          <w:left w:val="single" w:color="FFA500" w:sz="4" w:space="0"/>
          <w:bottom w:val="none" w:color="auto" w:sz="0" w:space="0"/>
          <w:right w:val="single" w:color="FFA500" w:sz="4" w:space="0"/>
          <w:insideH w:val="none" w:color="auto" w:sz="0" w:space="0"/>
          <w:insideV w:val="none" w:color="auto" w:sz="0" w:space="0"/>
        </w:tblBorders>
        <w:tblLayout w:type="fixed"/>
        <w:tblCellMar>
          <w:top w:w="0" w:type="dxa"/>
          <w:left w:w="0" w:type="dxa"/>
          <w:bottom w:w="0" w:type="dxa"/>
          <w:right w:w="0" w:type="dxa"/>
        </w:tblCellMar>
      </w:tblPr>
      <w:tblGrid>
        <w:gridCol w:w="7969"/>
      </w:tblGrid>
      <w:tr w14:paraId="76F5D1F5">
        <w:tblPrEx>
          <w:tblBorders>
            <w:top w:val="single" w:color="FFA500" w:sz="2" w:space="0"/>
            <w:left w:val="single" w:color="FFA500" w:sz="4" w:space="0"/>
            <w:bottom w:val="none" w:color="auto" w:sz="0" w:space="0"/>
            <w:right w:val="single" w:color="FFA500" w:sz="4" w:space="0"/>
            <w:insideH w:val="none" w:color="auto" w:sz="0" w:space="0"/>
            <w:insideV w:val="none" w:color="auto" w:sz="0" w:space="0"/>
          </w:tblBorders>
          <w:tblCellMar>
            <w:top w:w="0" w:type="dxa"/>
            <w:left w:w="0" w:type="dxa"/>
            <w:bottom w:w="0" w:type="dxa"/>
            <w:right w:w="0" w:type="dxa"/>
          </w:tblCellMar>
        </w:tblPrEx>
        <w:trPr>
          <w:trHeight w:val="10864" w:hRule="atLeast"/>
        </w:trPr>
        <w:tc>
          <w:tcPr>
            <w:tcW w:w="7969" w:type="dxa"/>
            <w:vAlign w:val="top"/>
          </w:tcPr>
          <w:p w14:paraId="043FE334">
            <w:pPr>
              <w:spacing w:line="331" w:lineRule="auto"/>
              <w:rPr>
                <w:rFonts w:ascii="Arial"/>
                <w:sz w:val="21"/>
              </w:rPr>
            </w:pPr>
          </w:p>
          <w:p w14:paraId="4AF8DF6C">
            <w:pPr>
              <w:spacing w:before="68" w:line="276" w:lineRule="auto"/>
              <w:ind w:left="270" w:right="299" w:firstLine="399"/>
              <w:jc w:val="both"/>
              <w:rPr>
                <w:rFonts w:ascii="黑体" w:hAnsi="黑体" w:eastAsia="黑体" w:cs="黑体"/>
                <w:sz w:val="21"/>
                <w:szCs w:val="21"/>
              </w:rPr>
            </w:pPr>
            <w:r>
              <w:rPr>
                <w:rFonts w:ascii="黑体" w:hAnsi="黑体" w:eastAsia="黑体" w:cs="黑体"/>
                <w:spacing w:val="-5"/>
                <w:sz w:val="21"/>
                <w:szCs w:val="21"/>
              </w:rPr>
              <w:t>在第二届浙江艺术职业学院音乐学院学术月活动期间，为加强与浙江音乐学院</w:t>
            </w:r>
            <w:r>
              <w:rPr>
                <w:rFonts w:ascii="黑体" w:hAnsi="黑体" w:eastAsia="黑体" w:cs="黑体"/>
                <w:spacing w:val="16"/>
                <w:sz w:val="21"/>
                <w:szCs w:val="21"/>
              </w:rPr>
              <w:t xml:space="preserve"> </w:t>
            </w:r>
            <w:r>
              <w:rPr>
                <w:rFonts w:ascii="黑体" w:hAnsi="黑体" w:eastAsia="黑体" w:cs="黑体"/>
                <w:spacing w:val="-5"/>
                <w:sz w:val="21"/>
                <w:szCs w:val="21"/>
              </w:rPr>
              <w:t>萨克斯管专业的交流合作，我院邀请浙江音乐学院萨克斯管副教授、硕士研究生导</w:t>
            </w:r>
            <w:r>
              <w:rPr>
                <w:rFonts w:ascii="黑体" w:hAnsi="黑体" w:eastAsia="黑体" w:cs="黑体"/>
                <w:spacing w:val="8"/>
                <w:sz w:val="21"/>
                <w:szCs w:val="21"/>
              </w:rPr>
              <w:t xml:space="preserve"> </w:t>
            </w:r>
            <w:r>
              <w:rPr>
                <w:rFonts w:ascii="黑体" w:hAnsi="黑体" w:eastAsia="黑体" w:cs="黑体"/>
                <w:spacing w:val="-1"/>
                <w:sz w:val="21"/>
                <w:szCs w:val="21"/>
              </w:rPr>
              <w:t>师娄洋于2025年11月26日，在新综合教</w:t>
            </w:r>
            <w:r>
              <w:rPr>
                <w:rFonts w:ascii="黑体" w:hAnsi="黑体" w:eastAsia="黑体" w:cs="黑体"/>
                <w:spacing w:val="-2"/>
                <w:sz w:val="21"/>
                <w:szCs w:val="21"/>
              </w:rPr>
              <w:t>学楼</w:t>
            </w:r>
            <w:r>
              <w:rPr>
                <w:rFonts w:ascii="宋体" w:hAnsi="宋体" w:eastAsia="宋体" w:cs="宋体"/>
                <w:spacing w:val="-2"/>
                <w:sz w:val="21"/>
                <w:szCs w:val="21"/>
              </w:rPr>
              <w:t>A102</w:t>
            </w:r>
            <w:r>
              <w:rPr>
                <w:rFonts w:ascii="宋体" w:hAnsi="宋体" w:eastAsia="宋体" w:cs="宋体"/>
                <w:spacing w:val="-23"/>
                <w:sz w:val="21"/>
                <w:szCs w:val="21"/>
              </w:rPr>
              <w:t xml:space="preserve"> </w:t>
            </w:r>
            <w:r>
              <w:rPr>
                <w:rFonts w:ascii="黑体" w:hAnsi="黑体" w:eastAsia="黑体" w:cs="黑体"/>
                <w:spacing w:val="-2"/>
                <w:sz w:val="21"/>
                <w:szCs w:val="21"/>
              </w:rPr>
              <w:t>报告厅举办专家课。现代流行音</w:t>
            </w:r>
            <w:r>
              <w:rPr>
                <w:rFonts w:ascii="黑体" w:hAnsi="黑体" w:eastAsia="黑体" w:cs="黑体"/>
                <w:sz w:val="21"/>
                <w:szCs w:val="21"/>
              </w:rPr>
              <w:t xml:space="preserve"> </w:t>
            </w:r>
            <w:r>
              <w:rPr>
                <w:rFonts w:ascii="黑体" w:hAnsi="黑体" w:eastAsia="黑体" w:cs="黑体"/>
                <w:spacing w:val="-9"/>
                <w:sz w:val="21"/>
                <w:szCs w:val="21"/>
              </w:rPr>
              <w:t>乐、管弦专业的相关师生参加观摩学习。</w:t>
            </w:r>
          </w:p>
        </w:tc>
      </w:tr>
    </w:tbl>
    <w:p w14:paraId="2145FD23">
      <w:pPr>
        <w:rPr>
          <w:rFonts w:ascii="Arial"/>
          <w:sz w:val="21"/>
        </w:rPr>
      </w:pPr>
    </w:p>
    <w:p w14:paraId="77FBE2F0">
      <w:pPr>
        <w:rPr>
          <w:rFonts w:ascii="Arial" w:hAnsi="Arial" w:eastAsia="Arial" w:cs="Arial"/>
          <w:sz w:val="21"/>
          <w:szCs w:val="21"/>
        </w:rPr>
        <w:sectPr>
          <w:pgSz w:w="11910" w:h="16840"/>
          <w:pgMar w:top="816" w:right="1529" w:bottom="0" w:left="1539" w:header="0" w:footer="0" w:gutter="0"/>
          <w:cols w:space="720" w:num="1"/>
        </w:sectPr>
      </w:pPr>
    </w:p>
    <w:p w14:paraId="02992B1D">
      <w:pPr>
        <w:spacing w:line="99" w:lineRule="exact"/>
      </w:pPr>
    </w:p>
    <w:tbl>
      <w:tblPr>
        <w:tblStyle w:val="5"/>
        <w:tblW w:w="7914" w:type="dxa"/>
        <w:tblInd w:w="22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914"/>
      </w:tblGrid>
      <w:tr w14:paraId="6C8A61D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10" w:hRule="atLeast"/>
        </w:trPr>
        <w:tc>
          <w:tcPr>
            <w:tcW w:w="7914" w:type="dxa"/>
            <w:tcBorders>
              <w:left w:val="single" w:color="FFA500" w:sz="8" w:space="0"/>
              <w:right w:val="single" w:color="FFA500" w:sz="4" w:space="0"/>
            </w:tcBorders>
            <w:vAlign w:val="top"/>
          </w:tcPr>
          <w:p w14:paraId="611A8CFC">
            <w:pPr>
              <w:spacing w:line="282" w:lineRule="auto"/>
              <w:rPr>
                <w:rFonts w:ascii="Arial"/>
                <w:sz w:val="21"/>
              </w:rPr>
            </w:pPr>
            <w:r>
              <w:pict>
                <v:shape id="_x0000_s1026" o:spid="_x0000_s1026" o:spt="202" type="#_x0000_t202" style="position:absolute;left:0pt;margin-left:20pt;margin-top:123.4pt;height:146.35pt;width:116.7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14:paraId="78A3F500">
                        <w:pPr>
                          <w:spacing w:before="21" w:line="188" w:lineRule="auto"/>
                          <w:ind w:left="20"/>
                          <w:rPr>
                            <w:rFonts w:ascii="Times New Roman" w:hAnsi="Times New Roman" w:eastAsia="Times New Roman" w:cs="Times New Roman"/>
                            <w:sz w:val="93"/>
                            <w:szCs w:val="93"/>
                          </w:rPr>
                        </w:pPr>
                        <w:r>
                          <w:rPr>
                            <w:rFonts w:ascii="Times New Roman" w:hAnsi="Times New Roman" w:eastAsia="Times New Roman" w:cs="Times New Roman"/>
                            <w:i/>
                            <w:iCs/>
                            <w:color w:val="D09050"/>
                            <w:spacing w:val="37"/>
                            <w:sz w:val="93"/>
                            <w:szCs w:val="93"/>
                          </w:rPr>
                          <w:t>SAX</w:t>
                        </w:r>
                      </w:p>
                      <w:p w14:paraId="1B0DA599">
                        <w:pPr>
                          <w:spacing w:before="141" w:line="188" w:lineRule="auto"/>
                          <w:ind w:left="20"/>
                          <w:rPr>
                            <w:rFonts w:ascii="Times New Roman" w:hAnsi="Times New Roman" w:eastAsia="Times New Roman" w:cs="Times New Roman"/>
                            <w:sz w:val="106"/>
                            <w:szCs w:val="106"/>
                          </w:rPr>
                        </w:pPr>
                        <w:r>
                          <w:rPr>
                            <w:rFonts w:ascii="Times New Roman" w:hAnsi="Times New Roman" w:eastAsia="Times New Roman" w:cs="Times New Roman"/>
                            <w:color w:val="D0B050"/>
                            <w:spacing w:val="-1"/>
                            <w:sz w:val="106"/>
                            <w:szCs w:val="106"/>
                          </w:rPr>
                          <w:t>S</w:t>
                        </w:r>
                        <w:r>
                          <w:rPr>
                            <w:rFonts w:ascii="Times New Roman" w:hAnsi="Times New Roman" w:eastAsia="Times New Roman" w:cs="Times New Roman"/>
                            <w:color w:val="A09070"/>
                            <w:spacing w:val="-1"/>
                            <w:sz w:val="106"/>
                            <w:szCs w:val="106"/>
                          </w:rPr>
                          <w:t>ERI</w:t>
                        </w:r>
                      </w:p>
                      <w:p w14:paraId="6EFEF538">
                        <w:pPr>
                          <w:spacing w:before="258" w:line="188" w:lineRule="auto"/>
                          <w:ind w:left="20"/>
                          <w:rPr>
                            <w:rFonts w:ascii="Times New Roman" w:hAnsi="Times New Roman" w:eastAsia="Times New Roman" w:cs="Times New Roman"/>
                            <w:sz w:val="77"/>
                            <w:szCs w:val="77"/>
                          </w:rPr>
                        </w:pPr>
                        <w:r>
                          <w:rPr>
                            <w:rFonts w:ascii="Times New Roman" w:hAnsi="Times New Roman" w:eastAsia="Times New Roman" w:cs="Times New Roman"/>
                            <w:color w:val="C0A040"/>
                            <w:spacing w:val="14"/>
                            <w:sz w:val="77"/>
                            <w:szCs w:val="77"/>
                          </w:rPr>
                          <w:t>S</w:t>
                        </w:r>
                        <w:r>
                          <w:rPr>
                            <w:rFonts w:ascii="Times New Roman" w:hAnsi="Times New Roman" w:eastAsia="Times New Roman" w:cs="Times New Roman"/>
                            <w:color w:val="808060"/>
                            <w:spacing w:val="14"/>
                            <w:sz w:val="77"/>
                            <w:szCs w:val="77"/>
                          </w:rPr>
                          <w:t>P</w:t>
                        </w:r>
                      </w:p>
                    </w:txbxContent>
                  </v:textbox>
                </v:shape>
              </w:pict>
            </w:r>
          </w:p>
          <w:p w14:paraId="6F39E40E">
            <w:pPr>
              <w:pStyle w:val="6"/>
              <w:spacing w:before="48" w:line="221" w:lineRule="auto"/>
              <w:ind w:left="4102"/>
              <w:rPr>
                <w:sz w:val="15"/>
                <w:szCs w:val="15"/>
              </w:rPr>
            </w:pPr>
            <w:r>
              <w:drawing>
                <wp:anchor distT="0" distB="0" distL="0" distR="0" simplePos="0" relativeHeight="251659264" behindDoc="1" locked="0" layoutInCell="1" allowOverlap="1">
                  <wp:simplePos x="0" y="0"/>
                  <wp:positionH relativeFrom="column">
                    <wp:posOffset>126365</wp:posOffset>
                  </wp:positionH>
                  <wp:positionV relativeFrom="paragraph">
                    <wp:posOffset>-173355</wp:posOffset>
                  </wp:positionV>
                  <wp:extent cx="4756150" cy="66675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4756124" cy="6667444"/>
                          </a:xfrm>
                          <a:prstGeom prst="rect">
                            <a:avLst/>
                          </a:prstGeom>
                        </pic:spPr>
                      </pic:pic>
                    </a:graphicData>
                  </a:graphic>
                </wp:anchor>
              </w:drawing>
            </w:r>
            <w:r>
              <w:rPr>
                <w:b/>
                <w:bCs/>
                <w:color w:val="FFFFFF"/>
                <w:spacing w:val="-2"/>
                <w:sz w:val="15"/>
                <w:szCs w:val="15"/>
              </w:rPr>
              <w:t>浙江艺术职业学院音乐学院第二届学术月系列活动</w:t>
            </w:r>
          </w:p>
          <w:p w14:paraId="499CFFA8">
            <w:pPr>
              <w:spacing w:before="65" w:line="217" w:lineRule="auto"/>
              <w:ind w:left="3588"/>
              <w:rPr>
                <w:rFonts w:ascii="宋体" w:hAnsi="宋体" w:eastAsia="宋体" w:cs="宋体"/>
                <w:sz w:val="62"/>
                <w:szCs w:val="62"/>
              </w:rPr>
            </w:pPr>
            <w:r>
              <w:rPr>
                <w:rFonts w:ascii="宋体" w:hAnsi="宋体" w:eastAsia="宋体" w:cs="宋体"/>
                <w:b/>
                <w:bCs/>
                <w:color w:val="E0C010"/>
                <w:spacing w:val="14"/>
                <w:sz w:val="62"/>
                <w:szCs w:val="62"/>
              </w:rPr>
              <w:t>萨克斯管</w:t>
            </w:r>
            <w:r>
              <w:rPr>
                <w:rFonts w:ascii="宋体" w:hAnsi="宋体" w:eastAsia="宋体" w:cs="宋体"/>
                <w:b/>
                <w:bCs/>
                <w:color w:val="E0B010"/>
                <w:spacing w:val="14"/>
                <w:sz w:val="62"/>
                <w:szCs w:val="62"/>
              </w:rPr>
              <w:t>系列</w:t>
            </w:r>
          </w:p>
          <w:p w14:paraId="5B279775">
            <w:pPr>
              <w:spacing w:line="220" w:lineRule="auto"/>
              <w:ind w:left="3577"/>
              <w:rPr>
                <w:rFonts w:ascii="宋体" w:hAnsi="宋体" w:eastAsia="宋体" w:cs="宋体"/>
                <w:sz w:val="54"/>
                <w:szCs w:val="54"/>
              </w:rPr>
            </w:pPr>
            <w:r>
              <w:rPr>
                <w:rFonts w:ascii="宋体" w:hAnsi="宋体" w:eastAsia="宋体" w:cs="宋体"/>
                <w:b/>
                <w:bCs/>
                <w:color w:val="E0D010"/>
                <w:spacing w:val="12"/>
                <w:sz w:val="54"/>
                <w:szCs w:val="54"/>
              </w:rPr>
              <w:t>专题公开课(六)</w:t>
            </w:r>
          </w:p>
          <w:p w14:paraId="4E328F55">
            <w:pPr>
              <w:spacing w:line="461" w:lineRule="auto"/>
              <w:rPr>
                <w:rFonts w:ascii="Arial"/>
                <w:sz w:val="21"/>
              </w:rPr>
            </w:pPr>
          </w:p>
          <w:p w14:paraId="113881A7">
            <w:pPr>
              <w:pStyle w:val="6"/>
              <w:spacing w:line="2772" w:lineRule="exact"/>
              <w:ind w:firstLine="6210"/>
            </w:pPr>
            <w:r>
              <w:rPr>
                <w:position w:val="-55"/>
              </w:rPr>
              <w:pict>
                <v:shape id="_x0000_s1027" o:spid="_x0000_s1027" o:spt="202" type="#_x0000_t202" style="height:138.65pt;width:56.95pt;" filled="f" stroked="f" coordsize="21600,21600">
                  <v:path/>
                  <v:fill on="f" focussize="0,0"/>
                  <v:stroke on="f"/>
                  <v:imagedata o:title=""/>
                  <o:lock v:ext="edit" aspectratio="f"/>
                  <v:textbox inset="0mm,0mm,0mm,0mm">
                    <w:txbxContent>
                      <w:p w14:paraId="183A1776">
                        <w:pPr>
                          <w:spacing w:line="219" w:lineRule="auto"/>
                          <w:ind w:right="3"/>
                          <w:jc w:val="right"/>
                          <w:rPr>
                            <w:rFonts w:ascii="宋体" w:hAnsi="宋体" w:eastAsia="宋体" w:cs="宋体"/>
                            <w:sz w:val="34"/>
                            <w:szCs w:val="34"/>
                          </w:rPr>
                        </w:pPr>
                        <w:r>
                          <w:rPr>
                            <w:rFonts w:ascii="宋体" w:hAnsi="宋体" w:eastAsia="宋体" w:cs="宋体"/>
                            <w:color w:val="D0C020"/>
                            <w:spacing w:val="1"/>
                            <w:sz w:val="34"/>
                            <w:szCs w:val="34"/>
                          </w:rPr>
                          <w:t>主讲人</w:t>
                        </w:r>
                      </w:p>
                      <w:p w14:paraId="00326A20">
                        <w:pPr>
                          <w:spacing w:before="13" w:line="219" w:lineRule="auto"/>
                          <w:ind w:left="115"/>
                          <w:rPr>
                            <w:rFonts w:ascii="宋体" w:hAnsi="宋体" w:eastAsia="宋体" w:cs="宋体"/>
                            <w:sz w:val="39"/>
                            <w:szCs w:val="39"/>
                          </w:rPr>
                        </w:pPr>
                        <w:r>
                          <w:rPr>
                            <w:rFonts w:ascii="宋体" w:hAnsi="宋体" w:eastAsia="宋体" w:cs="宋体"/>
                            <w:b/>
                            <w:bCs/>
                            <w:color w:val="E0A010"/>
                            <w:spacing w:val="-29"/>
                            <w:sz w:val="39"/>
                            <w:szCs w:val="39"/>
                          </w:rPr>
                          <w:t>娄</w:t>
                        </w:r>
                        <w:r>
                          <w:rPr>
                            <w:rFonts w:ascii="宋体" w:hAnsi="宋体" w:eastAsia="宋体" w:cs="宋体"/>
                            <w:color w:val="E0A010"/>
                            <w:spacing w:val="44"/>
                            <w:sz w:val="39"/>
                            <w:szCs w:val="39"/>
                          </w:rPr>
                          <w:t xml:space="preserve"> </w:t>
                        </w:r>
                        <w:r>
                          <w:rPr>
                            <w:rFonts w:ascii="宋体" w:hAnsi="宋体" w:eastAsia="宋体" w:cs="宋体"/>
                            <w:b/>
                            <w:bCs/>
                            <w:color w:val="E0D010"/>
                            <w:spacing w:val="-29"/>
                            <w:sz w:val="39"/>
                            <w:szCs w:val="39"/>
                          </w:rPr>
                          <w:t>洋</w:t>
                        </w:r>
                      </w:p>
                      <w:p w14:paraId="2C7961BE">
                        <w:pPr>
                          <w:spacing w:before="139" w:line="188" w:lineRule="auto"/>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LOUYANG</w:t>
                        </w:r>
                      </w:p>
                      <w:p w14:paraId="6E147112">
                        <w:pPr>
                          <w:spacing w:line="450" w:lineRule="auto"/>
                          <w:rPr>
                            <w:rFonts w:ascii="Arial"/>
                            <w:sz w:val="21"/>
                          </w:rPr>
                        </w:pPr>
                      </w:p>
                      <w:p w14:paraId="77654470">
                        <w:pPr>
                          <w:spacing w:before="97" w:line="188" w:lineRule="auto"/>
                          <w:ind w:left="269"/>
                          <w:rPr>
                            <w:rFonts w:ascii="Times New Roman" w:hAnsi="Times New Roman" w:eastAsia="Times New Roman" w:cs="Times New Roman"/>
                            <w:sz w:val="34"/>
                            <w:szCs w:val="34"/>
                          </w:rPr>
                        </w:pPr>
                        <w:r>
                          <w:rPr>
                            <w:rFonts w:ascii="Times New Roman" w:hAnsi="Times New Roman" w:eastAsia="Times New Roman" w:cs="Times New Roman"/>
                            <w:b/>
                            <w:bCs/>
                            <w:color w:val="E0C010"/>
                            <w:spacing w:val="-4"/>
                            <w:sz w:val="34"/>
                            <w:szCs w:val="34"/>
                          </w:rPr>
                          <w:t>11.26</w:t>
                        </w:r>
                      </w:p>
                      <w:p w14:paraId="55DA0E5C">
                        <w:pPr>
                          <w:spacing w:before="135" w:line="188" w:lineRule="auto"/>
                          <w:jc w:val="right"/>
                          <w:rPr>
                            <w:rFonts w:ascii="Times New Roman" w:hAnsi="Times New Roman" w:eastAsia="Times New Roman" w:cs="Times New Roman"/>
                            <w:sz w:val="48"/>
                            <w:szCs w:val="48"/>
                          </w:rPr>
                        </w:pPr>
                        <w:r>
                          <w:rPr>
                            <w:rFonts w:ascii="Times New Roman" w:hAnsi="Times New Roman" w:eastAsia="Times New Roman" w:cs="Times New Roman"/>
                            <w:b/>
                            <w:bCs/>
                            <w:color w:val="E0C010"/>
                            <w:spacing w:val="-7"/>
                            <w:sz w:val="48"/>
                            <w:szCs w:val="48"/>
                          </w:rPr>
                          <w:t>13:30</w:t>
                        </w:r>
                      </w:p>
                      <w:p w14:paraId="5C0844DD">
                        <w:pPr>
                          <w:spacing w:before="17" w:line="221" w:lineRule="auto"/>
                          <w:ind w:left="69"/>
                          <w:rPr>
                            <w:rFonts w:ascii="Arial" w:hAnsi="Arial" w:eastAsia="Arial" w:cs="Arial"/>
                            <w:sz w:val="12"/>
                            <w:szCs w:val="12"/>
                          </w:rPr>
                        </w:pPr>
                        <w:r>
                          <w:rPr>
                            <w:rFonts w:ascii="黑体" w:hAnsi="黑体" w:eastAsia="黑体" w:cs="黑体"/>
                            <w:color w:val="FFFFFF"/>
                            <w:spacing w:val="4"/>
                            <w:sz w:val="12"/>
                            <w:szCs w:val="12"/>
                          </w:rPr>
                          <w:t>新综合教学楼</w:t>
                        </w:r>
                        <w:r>
                          <w:rPr>
                            <w:rFonts w:ascii="Arial" w:hAnsi="Arial" w:eastAsia="Arial" w:cs="Arial"/>
                            <w:color w:val="FFFFFF"/>
                            <w:spacing w:val="4"/>
                            <w:sz w:val="12"/>
                            <w:szCs w:val="12"/>
                          </w:rPr>
                          <w:t>A102</w:t>
                        </w:r>
                      </w:p>
                    </w:txbxContent>
                  </v:textbox>
                  <w10:wrap type="none"/>
                  <w10:anchorlock/>
                </v:shape>
              </w:pict>
            </w:r>
          </w:p>
          <w:p w14:paraId="7FC76D4E">
            <w:pPr>
              <w:spacing w:line="259" w:lineRule="auto"/>
              <w:rPr>
                <w:rFonts w:ascii="Arial"/>
                <w:sz w:val="21"/>
              </w:rPr>
            </w:pPr>
          </w:p>
          <w:p w14:paraId="7B23B04B">
            <w:pPr>
              <w:spacing w:line="260" w:lineRule="auto"/>
              <w:rPr>
                <w:rFonts w:ascii="Arial"/>
                <w:sz w:val="21"/>
              </w:rPr>
            </w:pPr>
          </w:p>
          <w:p w14:paraId="7B450F3E">
            <w:pPr>
              <w:spacing w:line="260" w:lineRule="auto"/>
              <w:rPr>
                <w:rFonts w:ascii="Arial"/>
                <w:sz w:val="21"/>
              </w:rPr>
            </w:pPr>
          </w:p>
          <w:p w14:paraId="2B33E37F">
            <w:pPr>
              <w:spacing w:line="260" w:lineRule="auto"/>
              <w:rPr>
                <w:rFonts w:ascii="Arial"/>
                <w:sz w:val="21"/>
              </w:rPr>
            </w:pPr>
          </w:p>
          <w:p w14:paraId="67B6631B">
            <w:pPr>
              <w:spacing w:line="260" w:lineRule="auto"/>
              <w:rPr>
                <w:rFonts w:ascii="Arial"/>
                <w:sz w:val="21"/>
              </w:rPr>
            </w:pPr>
          </w:p>
          <w:p w14:paraId="741214D7">
            <w:pPr>
              <w:spacing w:line="260" w:lineRule="auto"/>
              <w:rPr>
                <w:rFonts w:ascii="Arial"/>
                <w:sz w:val="21"/>
              </w:rPr>
            </w:pPr>
          </w:p>
          <w:p w14:paraId="1948BF25">
            <w:pPr>
              <w:spacing w:line="260" w:lineRule="auto"/>
              <w:rPr>
                <w:rFonts w:ascii="Arial"/>
                <w:sz w:val="21"/>
              </w:rPr>
            </w:pPr>
          </w:p>
          <w:p w14:paraId="34D41644">
            <w:pPr>
              <w:spacing w:line="260" w:lineRule="auto"/>
              <w:rPr>
                <w:rFonts w:ascii="Arial"/>
                <w:sz w:val="21"/>
              </w:rPr>
            </w:pPr>
          </w:p>
          <w:p w14:paraId="520F3DE5">
            <w:pPr>
              <w:pStyle w:val="6"/>
              <w:spacing w:before="39" w:line="213" w:lineRule="auto"/>
              <w:ind w:left="871"/>
            </w:pPr>
            <w:r>
              <w:rPr>
                <w:b/>
                <w:bCs/>
                <w:color w:val="FFFFFF"/>
                <w:spacing w:val="3"/>
              </w:rPr>
              <w:t>青年萨克斯管演奏家，浙江音乐学院流行音乐系萨克斯管副教授、硕士生导师，浙江音乐家协会会员</w:t>
            </w:r>
            <w:r>
              <w:rPr>
                <w:b/>
                <w:bCs/>
                <w:color w:val="FFFFFF"/>
                <w:spacing w:val="2"/>
              </w:rPr>
              <w:t>，法国</w:t>
            </w:r>
            <w:r>
              <w:rPr>
                <w:rFonts w:ascii="Times New Roman" w:hAnsi="Times New Roman" w:eastAsia="Times New Roman" w:cs="Times New Roman"/>
                <w:b/>
                <w:bCs/>
                <w:color w:val="FFFFFF"/>
              </w:rPr>
              <w:t>Selmer</w:t>
            </w:r>
            <w:r>
              <w:rPr>
                <w:rFonts w:ascii="Times New Roman" w:hAnsi="Times New Roman" w:eastAsia="Times New Roman" w:cs="Times New Roman"/>
                <w:b/>
                <w:bCs/>
                <w:color w:val="FFFFFF"/>
                <w:spacing w:val="9"/>
                <w:w w:val="101"/>
              </w:rPr>
              <w:t xml:space="preserve">  </w:t>
            </w:r>
            <w:r>
              <w:rPr>
                <w:b/>
                <w:bCs/>
                <w:color w:val="FFFFFF"/>
                <w:spacing w:val="2"/>
              </w:rPr>
              <w:t>赛</w:t>
            </w:r>
          </w:p>
          <w:p w14:paraId="0367557B">
            <w:pPr>
              <w:pStyle w:val="6"/>
              <w:spacing w:before="58" w:line="222" w:lineRule="auto"/>
              <w:ind w:left="619"/>
            </w:pPr>
            <w:r>
              <w:rPr>
                <w:color w:val="FFFFFF"/>
                <w:spacing w:val="5"/>
              </w:rPr>
              <w:t>尔玛和</w:t>
            </w:r>
            <w:r>
              <w:rPr>
                <w:rFonts w:ascii="Arial" w:hAnsi="Arial" w:eastAsia="Arial" w:cs="Arial"/>
                <w:color w:val="FFFFFF"/>
              </w:rPr>
              <w:t>Vandoren</w:t>
            </w:r>
            <w:r>
              <w:rPr>
                <w:rFonts w:ascii="Arial" w:hAnsi="Arial" w:eastAsia="Arial" w:cs="Arial"/>
                <w:color w:val="FFFFFF"/>
                <w:spacing w:val="5"/>
              </w:rPr>
              <w:t xml:space="preserve">  </w:t>
            </w:r>
            <w:r>
              <w:rPr>
                <w:color w:val="FFFFFF"/>
                <w:spacing w:val="5"/>
              </w:rPr>
              <w:t>弯德林签约艺术家。</w:t>
            </w:r>
          </w:p>
          <w:p w14:paraId="4F35D41B">
            <w:pPr>
              <w:pStyle w:val="6"/>
              <w:spacing w:before="219" w:line="213" w:lineRule="auto"/>
              <w:ind w:left="871"/>
            </w:pPr>
            <w:r>
              <w:rPr>
                <w:b/>
                <w:bCs/>
                <w:color w:val="FFFFFF"/>
                <w:spacing w:val="3"/>
              </w:rPr>
              <w:t>教学方面，开设有《作品演奏与表演》、《萨克斯管演奏》、《管乐重奏排练》等课程，在年度教学考核中多次被评</w:t>
            </w:r>
          </w:p>
          <w:p w14:paraId="3F20EA2D">
            <w:pPr>
              <w:pStyle w:val="6"/>
              <w:spacing w:before="53" w:line="213" w:lineRule="auto"/>
              <w:ind w:left="619"/>
            </w:pPr>
            <w:r>
              <w:rPr>
                <w:color w:val="FFFFFF"/>
                <w:spacing w:val="4"/>
              </w:rPr>
              <w:t>为优秀。荣获浙江省大学生艺术节金奖，浙江省音乐与舞蹈节银奖。</w:t>
            </w:r>
          </w:p>
          <w:p w14:paraId="6578C7A1">
            <w:pPr>
              <w:pStyle w:val="6"/>
              <w:spacing w:before="231" w:line="276" w:lineRule="auto"/>
              <w:ind w:left="619" w:right="614" w:firstLine="249"/>
            </w:pPr>
            <w:r>
              <w:rPr>
                <w:color w:val="FFFFFF"/>
                <w:spacing w:val="2"/>
              </w:rPr>
              <w:t>科研方面，《管乐训练-萨克斯管重奏》获浙江省一流本科课程项目和浙江省级课程思政教学项目；室内</w:t>
            </w:r>
            <w:r>
              <w:rPr>
                <w:color w:val="FFFFFF"/>
                <w:spacing w:val="1"/>
              </w:rPr>
              <w:t>乐《玄兔 ·弄</w:t>
            </w:r>
            <w:r>
              <w:rPr>
                <w:color w:val="FFFFFF"/>
              </w:rPr>
              <w:t xml:space="preserve">  </w:t>
            </w:r>
            <w:r>
              <w:rPr>
                <w:color w:val="FFFFFF"/>
                <w:spacing w:val="6"/>
              </w:rPr>
              <w:t>潮》获浙江省文化艺术基金；演奏专辑《“流光溢彩”萨克斯管与电子管风</w:t>
            </w:r>
            <w:r>
              <w:rPr>
                <w:color w:val="FFFFFF"/>
                <w:spacing w:val="5"/>
              </w:rPr>
              <w:t>琴》、《来自中国的组图-萨克斯管重奏》(中</w:t>
            </w:r>
            <w:r>
              <w:rPr>
                <w:color w:val="FFFFFF"/>
              </w:rPr>
              <w:t xml:space="preserve"> </w:t>
            </w:r>
            <w:r>
              <w:rPr>
                <w:color w:val="FFFFFF"/>
                <w:spacing w:val="8"/>
              </w:rPr>
              <w:t>国原创作品),在人民音乐出版社出版；演奏专辑《“音你溢彩”萨克斯管专辑》,在上海音乐学院出版社出版；主编教</w:t>
            </w:r>
            <w:r>
              <w:rPr>
                <w:color w:val="FFFFFF"/>
              </w:rPr>
              <w:t xml:space="preserve">  </w:t>
            </w:r>
            <w:r>
              <w:rPr>
                <w:color w:val="FFFFFF"/>
                <w:spacing w:val="7"/>
              </w:rPr>
              <w:t>材《交响乐萨克斯管困难片段演奏教程》,在上海音乐出版社出版；《天</w:t>
            </w:r>
            <w:r>
              <w:rPr>
                <w:color w:val="FFFFFF"/>
                <w:spacing w:val="6"/>
              </w:rPr>
              <w:t>方夜谭-萨克斯管与电子管风琴乐谱》,在人民音</w:t>
            </w:r>
            <w:r>
              <w:rPr>
                <w:color w:val="FFFFFF"/>
              </w:rPr>
              <w:t xml:space="preserve"> </w:t>
            </w:r>
            <w:r>
              <w:rPr>
                <w:color w:val="FFFFFF"/>
                <w:spacing w:val="4"/>
              </w:rPr>
              <w:t>乐出版社出版。近年来，在国内核心期刊上发表过数篇学术论文。</w:t>
            </w:r>
          </w:p>
          <w:p w14:paraId="49B830A9">
            <w:pPr>
              <w:pStyle w:val="6"/>
              <w:spacing w:before="213" w:line="213" w:lineRule="auto"/>
              <w:ind w:left="869"/>
            </w:pPr>
            <w:r>
              <w:rPr>
                <w:color w:val="FFFFFF"/>
                <w:spacing w:val="4"/>
              </w:rPr>
              <w:t>艺术实践方面，组建的</w:t>
            </w:r>
            <w:r>
              <w:rPr>
                <w:rFonts w:ascii="宋体" w:hAnsi="宋体" w:eastAsia="宋体" w:cs="宋体"/>
                <w:color w:val="FFFFFF"/>
                <w:spacing w:val="4"/>
              </w:rPr>
              <w:t>“L”</w:t>
            </w:r>
            <w:r>
              <w:rPr>
                <w:color w:val="FFFFFF"/>
                <w:spacing w:val="4"/>
              </w:rPr>
              <w:t>萨克斯管重奏团曾在杭州大剧院、长沙大剧院、重庆大剧院等一级场地举办专场音乐会。</w:t>
            </w:r>
          </w:p>
        </w:tc>
      </w:tr>
      <w:tr w14:paraId="1D7BE83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19" w:hRule="atLeast"/>
        </w:trPr>
        <w:tc>
          <w:tcPr>
            <w:tcW w:w="7914" w:type="dxa"/>
            <w:tcBorders>
              <w:left w:val="single" w:color="FFA500" w:sz="8" w:space="0"/>
              <w:right w:val="single" w:color="FFA500" w:sz="4" w:space="0"/>
            </w:tcBorders>
            <w:vAlign w:val="top"/>
          </w:tcPr>
          <w:p w14:paraId="1B38D7C2">
            <w:pPr>
              <w:spacing w:line="397" w:lineRule="auto"/>
              <w:rPr>
                <w:rFonts w:ascii="Arial"/>
                <w:sz w:val="21"/>
              </w:rPr>
            </w:pPr>
          </w:p>
          <w:p w14:paraId="30C84F9E">
            <w:pPr>
              <w:pStyle w:val="6"/>
              <w:spacing w:before="68" w:line="284" w:lineRule="auto"/>
              <w:ind w:left="239" w:right="271" w:firstLine="379"/>
              <w:jc w:val="both"/>
              <w:rPr>
                <w:sz w:val="21"/>
                <w:szCs w:val="21"/>
              </w:rPr>
            </w:pPr>
            <w:r>
              <w:rPr>
                <w:spacing w:val="-5"/>
                <w:sz w:val="21"/>
                <w:szCs w:val="21"/>
              </w:rPr>
              <w:t>音乐学院副院长章蔓丽与现代流行音乐教研室主任陈利宏首先对娄老师的到来</w:t>
            </w:r>
            <w:r>
              <w:rPr>
                <w:spacing w:val="17"/>
                <w:sz w:val="21"/>
                <w:szCs w:val="21"/>
              </w:rPr>
              <w:t xml:space="preserve"> </w:t>
            </w:r>
            <w:r>
              <w:rPr>
                <w:spacing w:val="-5"/>
                <w:sz w:val="21"/>
                <w:szCs w:val="21"/>
              </w:rPr>
              <w:t>表示热情欢迎，同时也感谢了同学们的积极参与，他们的致辞简洁而真挚，为本次</w:t>
            </w:r>
            <w:r>
              <w:rPr>
                <w:spacing w:val="6"/>
                <w:sz w:val="21"/>
                <w:szCs w:val="21"/>
              </w:rPr>
              <w:t xml:space="preserve"> </w:t>
            </w:r>
            <w:r>
              <w:rPr>
                <w:spacing w:val="-9"/>
                <w:sz w:val="21"/>
                <w:szCs w:val="21"/>
              </w:rPr>
              <w:t>专家课营造了良好的开端，正式拉开了活动的序幕。</w:t>
            </w:r>
          </w:p>
        </w:tc>
      </w:tr>
    </w:tbl>
    <w:p w14:paraId="51799991">
      <w:pPr>
        <w:rPr>
          <w:rFonts w:ascii="Arial"/>
          <w:sz w:val="21"/>
        </w:rPr>
      </w:pPr>
    </w:p>
    <w:p w14:paraId="50A5AB44">
      <w:pPr>
        <w:rPr>
          <w:rFonts w:ascii="Arial" w:hAnsi="Arial" w:eastAsia="Arial" w:cs="Arial"/>
          <w:sz w:val="21"/>
          <w:szCs w:val="21"/>
        </w:rPr>
        <w:sectPr>
          <w:headerReference r:id="rId5" w:type="default"/>
          <w:pgSz w:w="11910" w:h="16840"/>
          <w:pgMar w:top="400" w:right="1786" w:bottom="0" w:left="1786" w:header="0" w:footer="0" w:gutter="0"/>
          <w:cols w:space="720" w:num="1"/>
        </w:sectPr>
      </w:pPr>
    </w:p>
    <w:p w14:paraId="27CAD792">
      <w:pPr>
        <w:spacing w:before="120" w:line="5419" w:lineRule="exact"/>
        <w:ind w:firstLine="573"/>
      </w:pPr>
      <w:r>
        <w:drawing>
          <wp:anchor distT="0" distB="0" distL="0" distR="0" simplePos="0" relativeHeight="251661312" behindDoc="1" locked="0" layoutInCell="1" allowOverlap="1">
            <wp:simplePos x="0" y="0"/>
            <wp:positionH relativeFrom="column">
              <wp:posOffset>109855</wp:posOffset>
            </wp:positionH>
            <wp:positionV relativeFrom="paragraph">
              <wp:posOffset>3885565</wp:posOffset>
            </wp:positionV>
            <wp:extent cx="5073650" cy="127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5073612" cy="12725"/>
                    </a:xfrm>
                    <a:prstGeom prst="rect">
                      <a:avLst/>
                    </a:prstGeom>
                  </pic:spPr>
                </pic:pic>
              </a:graphicData>
            </a:graphic>
          </wp:anchor>
        </w:drawing>
      </w:r>
      <w:r>
        <w:drawing>
          <wp:anchor distT="0" distB="0" distL="0" distR="0" simplePos="0" relativeHeight="251662336" behindDoc="1" locked="0" layoutInCell="1" allowOverlap="1">
            <wp:simplePos x="0" y="0"/>
            <wp:positionH relativeFrom="column">
              <wp:posOffset>135255</wp:posOffset>
            </wp:positionH>
            <wp:positionV relativeFrom="paragraph">
              <wp:posOffset>81915</wp:posOffset>
            </wp:positionV>
            <wp:extent cx="5035550" cy="383540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1"/>
                    <a:stretch>
                      <a:fillRect/>
                    </a:stretch>
                  </pic:blipFill>
                  <pic:spPr>
                    <a:xfrm>
                      <a:off x="0" y="0"/>
                      <a:ext cx="5035496" cy="3835401"/>
                    </a:xfrm>
                    <a:prstGeom prst="rect">
                      <a:avLst/>
                    </a:prstGeom>
                  </pic:spPr>
                </pic:pic>
              </a:graphicData>
            </a:graphic>
          </wp:anchor>
        </w:drawing>
      </w:r>
      <w:r>
        <w:rPr>
          <w:position w:val="-108"/>
        </w:rPr>
        <w:pict>
          <v:group id="_x0000_s1028" o:spid="_x0000_s1028" o:spt="203" style="height:271pt;width:359.05pt;" coordsize="7180,5420">
            <o:lock v:ext="edit"/>
            <v:shape id="_x0000_s1029" o:spid="_x0000_s1029" o:spt="75" type="#_x0000_t75" style="position:absolute;left:0;top:0;height:5420;width:7180;" filled="f" stroked="f" coordsize="21600,21600">
              <v:path/>
              <v:fill on="f" focussize="0,0"/>
              <v:stroke on="f"/>
              <v:imagedata r:id="rId12" o:title=""/>
              <o:lock v:ext="edit" aspectratio="t"/>
            </v:shape>
            <v:shape id="_x0000_s1030" o:spid="_x0000_s1030" o:spt="202" type="#_x0000_t202" style="position:absolute;left:-20;top:-20;height:5460;width:7220;" filled="f" stroked="f" coordsize="21600,21600">
              <v:path/>
              <v:fill on="f" focussize="0,0"/>
              <v:stroke on="f"/>
              <v:imagedata o:title=""/>
              <o:lock v:ext="edit" aspectratio="f"/>
              <v:textbox inset="0mm,0mm,0mm,0mm">
                <w:txbxContent>
                  <w:p w14:paraId="06389751">
                    <w:pPr>
                      <w:spacing w:line="246" w:lineRule="auto"/>
                      <w:rPr>
                        <w:rFonts w:ascii="Arial"/>
                        <w:sz w:val="21"/>
                      </w:rPr>
                    </w:pPr>
                  </w:p>
                  <w:p w14:paraId="23CA4D2D">
                    <w:pPr>
                      <w:spacing w:line="246" w:lineRule="auto"/>
                      <w:rPr>
                        <w:rFonts w:ascii="Arial"/>
                        <w:sz w:val="21"/>
                      </w:rPr>
                    </w:pPr>
                  </w:p>
                  <w:p w14:paraId="194AB0E5">
                    <w:pPr>
                      <w:spacing w:line="246" w:lineRule="auto"/>
                      <w:rPr>
                        <w:rFonts w:ascii="Arial"/>
                        <w:sz w:val="21"/>
                      </w:rPr>
                    </w:pPr>
                  </w:p>
                  <w:p w14:paraId="52B19A22">
                    <w:pPr>
                      <w:spacing w:line="246" w:lineRule="auto"/>
                      <w:rPr>
                        <w:rFonts w:ascii="Arial"/>
                        <w:sz w:val="21"/>
                      </w:rPr>
                    </w:pPr>
                  </w:p>
                  <w:p w14:paraId="302381C6">
                    <w:pPr>
                      <w:spacing w:line="247" w:lineRule="auto"/>
                      <w:rPr>
                        <w:rFonts w:ascii="Arial"/>
                        <w:sz w:val="21"/>
                      </w:rPr>
                    </w:pPr>
                  </w:p>
                  <w:p w14:paraId="51B336DE">
                    <w:pPr>
                      <w:spacing w:before="36" w:line="220" w:lineRule="auto"/>
                      <w:ind w:left="5869" w:right="402" w:hanging="229"/>
                      <w:rPr>
                        <w:rFonts w:ascii="宋体" w:hAnsi="宋体" w:eastAsia="宋体" w:cs="宋体"/>
                        <w:sz w:val="11"/>
                        <w:szCs w:val="11"/>
                      </w:rPr>
                    </w:pPr>
                    <w:r>
                      <w:rPr>
                        <w:rFonts w:ascii="宋体" w:hAnsi="宋体" w:eastAsia="宋体" w:cs="宋体"/>
                        <w:color w:val="204040"/>
                        <w:spacing w:val="-4"/>
                        <w:sz w:val="11"/>
                        <w:szCs w:val="11"/>
                      </w:rPr>
                      <w:t>第二届浙江艺术职业学院</w:t>
                    </w:r>
                    <w:r>
                      <w:rPr>
                        <w:rFonts w:ascii="宋体" w:hAnsi="宋体" w:eastAsia="宋体" w:cs="宋体"/>
                        <w:color w:val="204040"/>
                        <w:spacing w:val="9"/>
                        <w:sz w:val="11"/>
                        <w:szCs w:val="11"/>
                      </w:rPr>
                      <w:t xml:space="preserve"> </w:t>
                    </w:r>
                    <w:r>
                      <w:rPr>
                        <w:rFonts w:ascii="宋体" w:hAnsi="宋体" w:eastAsia="宋体" w:cs="宋体"/>
                        <w:color w:val="204040"/>
                        <w:spacing w:val="-5"/>
                        <w:sz w:val="11"/>
                        <w:szCs w:val="11"/>
                      </w:rPr>
                      <w:t>音乐学院学术月活动</w:t>
                    </w:r>
                  </w:p>
                  <w:p w14:paraId="5AAFC1D3">
                    <w:pPr>
                      <w:spacing w:before="71" w:line="219" w:lineRule="auto"/>
                      <w:ind w:left="4349"/>
                      <w:rPr>
                        <w:rFonts w:ascii="宋体" w:hAnsi="宋体" w:eastAsia="宋体" w:cs="宋体"/>
                        <w:sz w:val="20"/>
                        <w:szCs w:val="20"/>
                      </w:rPr>
                    </w:pPr>
                    <w:r>
                      <w:rPr>
                        <w:rFonts w:ascii="宋体" w:hAnsi="宋体" w:eastAsia="宋体" w:cs="宋体"/>
                        <w:spacing w:val="22"/>
                        <w:sz w:val="20"/>
                        <w:szCs w:val="20"/>
                      </w:rPr>
                      <w:t>萨克斯专题系列讲座(六)</w:t>
                    </w:r>
                  </w:p>
                  <w:p w14:paraId="2E211806">
                    <w:pPr>
                      <w:spacing w:before="22" w:line="219" w:lineRule="auto"/>
                      <w:ind w:left="5290"/>
                      <w:rPr>
                        <w:rFonts w:ascii="宋体" w:hAnsi="宋体" w:eastAsia="宋体" w:cs="宋体"/>
                        <w:sz w:val="20"/>
                        <w:szCs w:val="20"/>
                      </w:rPr>
                    </w:pPr>
                    <w:r>
                      <w:rPr>
                        <w:rFonts w:ascii="宋体" w:hAnsi="宋体" w:eastAsia="宋体" w:cs="宋体"/>
                        <w:color w:val="205050"/>
                        <w:spacing w:val="24"/>
                        <w:sz w:val="20"/>
                        <w:szCs w:val="20"/>
                      </w:rPr>
                      <w:t>如何高效练琴?</w:t>
                    </w:r>
                  </w:p>
                  <w:p w14:paraId="7917280C">
                    <w:pPr>
                      <w:spacing w:before="80" w:line="219" w:lineRule="auto"/>
                      <w:ind w:left="6170"/>
                      <w:rPr>
                        <w:rFonts w:ascii="宋体" w:hAnsi="宋体" w:eastAsia="宋体" w:cs="宋体"/>
                        <w:sz w:val="15"/>
                        <w:szCs w:val="15"/>
                      </w:rPr>
                    </w:pPr>
                    <w:r>
                      <w:rPr>
                        <w:rFonts w:ascii="宋体" w:hAnsi="宋体" w:eastAsia="宋体" w:cs="宋体"/>
                        <w:spacing w:val="19"/>
                        <w:sz w:val="15"/>
                        <w:szCs w:val="15"/>
                      </w:rPr>
                      <w:t>主讲入</w:t>
                    </w:r>
                    <w:r>
                      <w:rPr>
                        <w:rFonts w:ascii="宋体" w:hAnsi="宋体" w:eastAsia="宋体" w:cs="宋体"/>
                        <w:spacing w:val="-33"/>
                        <w:sz w:val="15"/>
                        <w:szCs w:val="15"/>
                      </w:rPr>
                      <w:t xml:space="preserve"> </w:t>
                    </w:r>
                    <w:r>
                      <w:rPr>
                        <w:rFonts w:ascii="宋体" w:hAnsi="宋体" w:eastAsia="宋体" w:cs="宋体"/>
                        <w:spacing w:val="19"/>
                        <w:sz w:val="15"/>
                        <w:szCs w:val="15"/>
                      </w:rPr>
                      <w:t>：</w:t>
                    </w:r>
                  </w:p>
                </w:txbxContent>
              </v:textbox>
            </v:shape>
            <w10:wrap type="none"/>
            <w10:anchorlock/>
          </v:group>
        </w:pict>
      </w:r>
    </w:p>
    <w:p w14:paraId="6659CA73">
      <w:pPr>
        <w:spacing w:before="52"/>
      </w:pPr>
    </w:p>
    <w:p w14:paraId="57DDAD37">
      <w:pPr>
        <w:spacing w:before="52"/>
      </w:pPr>
    </w:p>
    <w:p w14:paraId="2DCA3E3C">
      <w:pPr>
        <w:spacing w:before="51"/>
      </w:pPr>
    </w:p>
    <w:tbl>
      <w:tblPr>
        <w:tblStyle w:val="5"/>
        <w:tblW w:w="7979" w:type="dxa"/>
        <w:tblInd w:w="178" w:type="dxa"/>
        <w:tblBorders>
          <w:top w:val="single" w:color="FFA500" w:sz="8" w:space="0"/>
          <w:left w:val="single" w:color="FFA500" w:sz="4" w:space="0"/>
          <w:bottom w:val="none" w:color="auto" w:sz="0" w:space="0"/>
          <w:right w:val="single" w:color="FFA500" w:sz="4" w:space="0"/>
          <w:insideH w:val="none" w:color="auto" w:sz="0" w:space="0"/>
          <w:insideV w:val="none" w:color="auto" w:sz="0" w:space="0"/>
        </w:tblBorders>
        <w:tblLayout w:type="fixed"/>
        <w:tblCellMar>
          <w:top w:w="0" w:type="dxa"/>
          <w:left w:w="0" w:type="dxa"/>
          <w:bottom w:w="0" w:type="dxa"/>
          <w:right w:w="0" w:type="dxa"/>
        </w:tblCellMar>
      </w:tblPr>
      <w:tblGrid>
        <w:gridCol w:w="7979"/>
      </w:tblGrid>
      <w:tr w14:paraId="4885EFC7">
        <w:tblPrEx>
          <w:tblBorders>
            <w:top w:val="single" w:color="FFA500" w:sz="8" w:space="0"/>
            <w:left w:val="single" w:color="FFA500" w:sz="4" w:space="0"/>
            <w:bottom w:val="none" w:color="auto" w:sz="0" w:space="0"/>
            <w:right w:val="single" w:color="FFA500" w:sz="4" w:space="0"/>
            <w:insideH w:val="none" w:color="auto" w:sz="0" w:space="0"/>
            <w:insideV w:val="none" w:color="auto" w:sz="0" w:space="0"/>
          </w:tblBorders>
          <w:tblCellMar>
            <w:top w:w="0" w:type="dxa"/>
            <w:left w:w="0" w:type="dxa"/>
            <w:bottom w:w="0" w:type="dxa"/>
            <w:right w:w="0" w:type="dxa"/>
          </w:tblCellMar>
        </w:tblPrEx>
        <w:trPr>
          <w:trHeight w:val="9470" w:hRule="atLeast"/>
        </w:trPr>
        <w:tc>
          <w:tcPr>
            <w:tcW w:w="7979" w:type="dxa"/>
            <w:vAlign w:val="top"/>
          </w:tcPr>
          <w:p w14:paraId="26E55526">
            <w:pPr>
              <w:spacing w:line="369" w:lineRule="auto"/>
              <w:rPr>
                <w:rFonts w:ascii="Arial"/>
                <w:sz w:val="21"/>
              </w:rPr>
            </w:pPr>
          </w:p>
          <w:p w14:paraId="274840FC">
            <w:pPr>
              <w:pStyle w:val="6"/>
              <w:spacing w:before="65" w:line="365" w:lineRule="auto"/>
              <w:ind w:left="290" w:right="295" w:firstLine="399"/>
              <w:rPr>
                <w:sz w:val="20"/>
                <w:szCs w:val="20"/>
              </w:rPr>
            </w:pPr>
            <w:r>
              <w:rPr>
                <w:spacing w:val="5"/>
                <w:sz w:val="20"/>
                <w:szCs w:val="20"/>
              </w:rPr>
              <w:t>在本次专家课上，娄洋副教授直击同学们日常练习中的核心痛点，以“如何高</w:t>
            </w:r>
            <w:r>
              <w:rPr>
                <w:spacing w:val="12"/>
                <w:sz w:val="20"/>
                <w:szCs w:val="20"/>
              </w:rPr>
              <w:t xml:space="preserve"> </w:t>
            </w:r>
            <w:r>
              <w:rPr>
                <w:spacing w:val="2"/>
                <w:sz w:val="20"/>
                <w:szCs w:val="20"/>
              </w:rPr>
              <w:t>效练琴?”为主题，带来了一场极具启发性的精彩分享。</w:t>
            </w:r>
          </w:p>
          <w:p w14:paraId="26F76073">
            <w:pPr>
              <w:pStyle w:val="6"/>
              <w:spacing w:before="1" w:line="359" w:lineRule="auto"/>
              <w:ind w:left="190" w:right="98" w:firstLine="509"/>
              <w:rPr>
                <w:sz w:val="20"/>
                <w:szCs w:val="20"/>
              </w:rPr>
            </w:pPr>
            <w:r>
              <w:rPr>
                <w:spacing w:val="5"/>
                <w:sz w:val="20"/>
                <w:szCs w:val="20"/>
              </w:rPr>
              <w:t>娄老师一针见血地指出，练琴并非时间的堆砌，而是方法与智慧的结合。他系</w:t>
            </w:r>
            <w:r>
              <w:rPr>
                <w:sz w:val="20"/>
                <w:szCs w:val="20"/>
              </w:rPr>
              <w:t xml:space="preserve">   </w:t>
            </w:r>
            <w:r>
              <w:rPr>
                <w:spacing w:val="5"/>
                <w:sz w:val="20"/>
                <w:szCs w:val="20"/>
              </w:rPr>
              <w:t>统性地阐述了高效练琴的几大关键原则：从目标明确的“刻意练习”,到化整为零的</w:t>
            </w:r>
            <w:r>
              <w:rPr>
                <w:sz w:val="20"/>
                <w:szCs w:val="20"/>
              </w:rPr>
              <w:t xml:space="preserve">   “慢速分解”;从调动多重感官的“耳、眼、手、脑”</w:t>
            </w:r>
            <w:r>
              <w:rPr>
                <w:spacing w:val="-1"/>
                <w:sz w:val="20"/>
                <w:szCs w:val="20"/>
              </w:rPr>
              <w:t>协同，到善于发现并攻克薄弱环</w:t>
            </w:r>
            <w:r>
              <w:rPr>
                <w:sz w:val="20"/>
                <w:szCs w:val="20"/>
              </w:rPr>
              <w:t xml:space="preserve">   </w:t>
            </w:r>
            <w:r>
              <w:rPr>
                <w:spacing w:val="1"/>
                <w:sz w:val="20"/>
                <w:szCs w:val="20"/>
              </w:rPr>
              <w:t>节的“问题导向”策略。他尤其强调，</w:t>
            </w:r>
            <w:r>
              <w:rPr>
                <w:spacing w:val="-49"/>
                <w:sz w:val="20"/>
                <w:szCs w:val="20"/>
              </w:rPr>
              <w:t xml:space="preserve"> </w:t>
            </w:r>
            <w:r>
              <w:rPr>
                <w:spacing w:val="1"/>
                <w:sz w:val="20"/>
                <w:szCs w:val="20"/>
              </w:rPr>
              <w:t>一个清晰的质量目标远比</w:t>
            </w:r>
            <w:r>
              <w:rPr>
                <w:sz w:val="20"/>
                <w:szCs w:val="20"/>
              </w:rPr>
              <w:t xml:space="preserve">模糊的“练习一小时” </w:t>
            </w:r>
            <w:r>
              <w:rPr>
                <w:spacing w:val="8"/>
                <w:sz w:val="20"/>
                <w:szCs w:val="20"/>
              </w:rPr>
              <w:t>更为重要。整场讲座，娄老师通过生动的现场示范与案例剖析，</w:t>
            </w:r>
            <w:r>
              <w:rPr>
                <w:spacing w:val="7"/>
                <w:sz w:val="20"/>
                <w:szCs w:val="20"/>
              </w:rPr>
              <w:t>将抽象的方法论转</w:t>
            </w:r>
            <w:r>
              <w:rPr>
                <w:sz w:val="20"/>
                <w:szCs w:val="20"/>
              </w:rPr>
              <w:t xml:space="preserve">   </w:t>
            </w:r>
            <w:r>
              <w:rPr>
                <w:spacing w:val="8"/>
                <w:sz w:val="20"/>
                <w:szCs w:val="20"/>
              </w:rPr>
              <w:t>化为具体可行的操作步骤，让同学们深刻认识到，科学的</w:t>
            </w:r>
            <w:r>
              <w:rPr>
                <w:spacing w:val="7"/>
                <w:sz w:val="20"/>
                <w:szCs w:val="20"/>
              </w:rPr>
              <w:t>方法能让每一分钟练习都</w:t>
            </w:r>
            <w:r>
              <w:rPr>
                <w:sz w:val="20"/>
                <w:szCs w:val="20"/>
              </w:rPr>
              <w:t xml:space="preserve">   </w:t>
            </w:r>
            <w:r>
              <w:rPr>
                <w:spacing w:val="-14"/>
                <w:sz w:val="20"/>
                <w:szCs w:val="20"/>
              </w:rPr>
              <w:t>事半功倍，真正踏上从“苦练”到“巧练”的进阶之路。</w:t>
            </w:r>
          </w:p>
          <w:p w14:paraId="553FB03E">
            <w:pPr>
              <w:spacing w:before="218" w:line="4720" w:lineRule="exact"/>
              <w:ind w:firstLine="449"/>
            </w:pPr>
            <w:r>
              <w:rPr>
                <w:position w:val="-94"/>
              </w:rPr>
              <w:drawing>
                <wp:inline distT="0" distB="0" distL="0" distR="0">
                  <wp:extent cx="4489450" cy="29972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3"/>
                          <a:stretch>
                            <a:fillRect/>
                          </a:stretch>
                        </pic:blipFill>
                        <pic:spPr>
                          <a:xfrm>
                            <a:off x="0" y="0"/>
                            <a:ext cx="4489459" cy="2997253"/>
                          </a:xfrm>
                          <a:prstGeom prst="rect">
                            <a:avLst/>
                          </a:prstGeom>
                        </pic:spPr>
                      </pic:pic>
                    </a:graphicData>
                  </a:graphic>
                </wp:inline>
              </w:drawing>
            </w:r>
          </w:p>
        </w:tc>
      </w:tr>
    </w:tbl>
    <w:p w14:paraId="359BF22F">
      <w:pPr>
        <w:rPr>
          <w:rFonts w:ascii="Arial"/>
          <w:sz w:val="21"/>
        </w:rPr>
      </w:pPr>
    </w:p>
    <w:p w14:paraId="1B6839C4">
      <w:pPr>
        <w:rPr>
          <w:rFonts w:ascii="Arial" w:hAnsi="Arial" w:eastAsia="Arial" w:cs="Arial"/>
          <w:sz w:val="21"/>
          <w:szCs w:val="21"/>
        </w:rPr>
        <w:sectPr>
          <w:headerReference r:id="rId6" w:type="default"/>
          <w:pgSz w:w="11910" w:h="16840"/>
          <w:pgMar w:top="400" w:right="1786" w:bottom="0" w:left="1786" w:header="0" w:footer="0" w:gutter="0"/>
          <w:cols w:space="720" w:num="1"/>
        </w:sectPr>
      </w:pPr>
    </w:p>
    <w:p w14:paraId="0537DEC9">
      <w:pPr>
        <w:spacing w:before="235" w:line="357" w:lineRule="auto"/>
        <w:ind w:left="486" w:right="475" w:firstLine="389"/>
        <w:rPr>
          <w:rFonts w:ascii="黑体" w:hAnsi="黑体" w:eastAsia="黑体" w:cs="黑体"/>
          <w:sz w:val="20"/>
          <w:szCs w:val="20"/>
        </w:rPr>
      </w:pPr>
      <w:r>
        <w:drawing>
          <wp:anchor distT="0" distB="0" distL="0" distR="0" simplePos="0" relativeHeight="251663360" behindDoc="0" locked="0" layoutInCell="0" allowOverlap="1">
            <wp:simplePos x="0" y="0"/>
            <wp:positionH relativeFrom="page">
              <wp:posOffset>1270000</wp:posOffset>
            </wp:positionH>
            <wp:positionV relativeFrom="page">
              <wp:posOffset>335915</wp:posOffset>
            </wp:positionV>
            <wp:extent cx="12700" cy="1002665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4"/>
                    <a:stretch>
                      <a:fillRect/>
                    </a:stretch>
                  </pic:blipFill>
                  <pic:spPr>
                    <a:xfrm>
                      <a:off x="0" y="0"/>
                      <a:ext cx="12705" cy="10026666"/>
                    </a:xfrm>
                    <a:prstGeom prst="rect">
                      <a:avLst/>
                    </a:prstGeom>
                  </pic:spPr>
                </pic:pic>
              </a:graphicData>
            </a:graphic>
          </wp:anchor>
        </w:drawing>
      </w:r>
      <w:r>
        <w:rPr>
          <w:rFonts w:ascii="黑体" w:hAnsi="黑体" w:eastAsia="黑体" w:cs="黑体"/>
          <w:b/>
          <w:bCs/>
          <w:spacing w:val="3"/>
          <w:sz w:val="20"/>
          <w:szCs w:val="20"/>
        </w:rPr>
        <w:t>之后，娄洋副教授结合三位学生的现场演奏，从作品理解、节奏把控、技巧运</w:t>
      </w:r>
      <w:r>
        <w:rPr>
          <w:rFonts w:ascii="黑体" w:hAnsi="黑体" w:eastAsia="黑体" w:cs="黑体"/>
          <w:spacing w:val="10"/>
          <w:sz w:val="20"/>
          <w:szCs w:val="20"/>
        </w:rPr>
        <w:t xml:space="preserve"> </w:t>
      </w:r>
      <w:r>
        <w:rPr>
          <w:rFonts w:ascii="黑体" w:hAnsi="黑体" w:eastAsia="黑体" w:cs="黑体"/>
          <w:b/>
          <w:bCs/>
          <w:spacing w:val="-1"/>
          <w:sz w:val="20"/>
          <w:szCs w:val="20"/>
        </w:rPr>
        <w:t>用等多个维度进行了细致入微的指导，针对性地指出问题并给出解</w:t>
      </w:r>
      <w:r>
        <w:rPr>
          <w:rFonts w:ascii="黑体" w:hAnsi="黑体" w:eastAsia="黑体" w:cs="黑体"/>
          <w:b/>
          <w:bCs/>
          <w:spacing w:val="-2"/>
          <w:sz w:val="20"/>
          <w:szCs w:val="20"/>
        </w:rPr>
        <w:t>决方法。</w:t>
      </w:r>
    </w:p>
    <w:p w14:paraId="070D4403">
      <w:pPr>
        <w:spacing w:line="478" w:lineRule="auto"/>
        <w:rPr>
          <w:rFonts w:ascii="Arial"/>
          <w:sz w:val="21"/>
        </w:rPr>
      </w:pPr>
    </w:p>
    <w:p w14:paraId="5D42002A">
      <w:pPr>
        <w:spacing w:line="4740" w:lineRule="exact"/>
        <w:ind w:firstLine="653"/>
      </w:pPr>
      <w:r>
        <w:rPr>
          <w:position w:val="-94"/>
        </w:rPr>
        <w:drawing>
          <wp:inline distT="0" distB="0" distL="0" distR="0">
            <wp:extent cx="4457065" cy="300990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5"/>
                    <a:stretch>
                      <a:fillRect/>
                    </a:stretch>
                  </pic:blipFill>
                  <pic:spPr>
                    <a:xfrm>
                      <a:off x="0" y="0"/>
                      <a:ext cx="4457694" cy="3009977"/>
                    </a:xfrm>
                    <a:prstGeom prst="rect">
                      <a:avLst/>
                    </a:prstGeom>
                  </pic:spPr>
                </pic:pic>
              </a:graphicData>
            </a:graphic>
          </wp:inline>
        </w:drawing>
      </w:r>
    </w:p>
    <w:p w14:paraId="44B27213">
      <w:pPr>
        <w:spacing w:before="145" w:line="221" w:lineRule="auto"/>
        <w:ind w:left="2713"/>
        <w:rPr>
          <w:rFonts w:ascii="黑体" w:hAnsi="黑体" w:eastAsia="黑体" w:cs="黑体"/>
          <w:sz w:val="16"/>
          <w:szCs w:val="16"/>
        </w:rPr>
      </w:pPr>
      <w:r>
        <w:rPr>
          <w:rFonts w:ascii="黑体" w:hAnsi="黑体" w:eastAsia="黑体" w:cs="黑体"/>
          <w:spacing w:val="2"/>
          <w:sz w:val="16"/>
          <w:szCs w:val="16"/>
        </w:rPr>
        <w:t>周晟同学演奏保罗克莱斯顿的《奏鸣曲》</w:t>
      </w:r>
    </w:p>
    <w:p w14:paraId="4BA981FC">
      <w:pPr>
        <w:spacing w:before="133" w:line="4710" w:lineRule="exact"/>
        <w:ind w:firstLine="663"/>
      </w:pPr>
      <w:r>
        <w:rPr>
          <w:position w:val="-94"/>
        </w:rPr>
        <w:drawing>
          <wp:inline distT="0" distB="0" distL="0" distR="0">
            <wp:extent cx="4457065" cy="299021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6"/>
                    <a:stretch>
                      <a:fillRect/>
                    </a:stretch>
                  </pic:blipFill>
                  <pic:spPr>
                    <a:xfrm>
                      <a:off x="0" y="0"/>
                      <a:ext cx="4457694" cy="2990837"/>
                    </a:xfrm>
                    <a:prstGeom prst="rect">
                      <a:avLst/>
                    </a:prstGeom>
                  </pic:spPr>
                </pic:pic>
              </a:graphicData>
            </a:graphic>
          </wp:inline>
        </w:drawing>
      </w:r>
    </w:p>
    <w:p w14:paraId="6B6CAF99">
      <w:pPr>
        <w:spacing w:before="122" w:line="221" w:lineRule="auto"/>
        <w:ind w:left="2865"/>
        <w:rPr>
          <w:rFonts w:ascii="黑体" w:hAnsi="黑体" w:eastAsia="黑体" w:cs="黑体"/>
          <w:sz w:val="16"/>
          <w:szCs w:val="16"/>
        </w:rPr>
      </w:pPr>
      <w:r>
        <w:rPr>
          <w:rFonts w:ascii="黑体" w:hAnsi="黑体" w:eastAsia="黑体" w:cs="黑体"/>
          <w:b/>
          <w:bCs/>
          <w:spacing w:val="2"/>
          <w:sz w:val="16"/>
          <w:szCs w:val="16"/>
        </w:rPr>
        <w:t>刘海硕同学演奏杜博瓦的《协奏曲》</w:t>
      </w:r>
    </w:p>
    <w:p w14:paraId="348D0EBB">
      <w:pPr>
        <w:spacing w:line="221" w:lineRule="auto"/>
        <w:rPr>
          <w:rFonts w:ascii="黑体" w:hAnsi="黑体" w:eastAsia="黑体" w:cs="黑体"/>
          <w:sz w:val="16"/>
          <w:szCs w:val="16"/>
        </w:rPr>
        <w:sectPr>
          <w:pgSz w:w="11910" w:h="16840"/>
          <w:pgMar w:top="400" w:right="1786" w:bottom="0" w:left="1786" w:header="0" w:footer="0" w:gutter="0"/>
          <w:cols w:space="720" w:num="1"/>
        </w:sectPr>
      </w:pPr>
    </w:p>
    <w:p w14:paraId="2A538703">
      <w:pPr>
        <w:pStyle w:val="2"/>
        <w:spacing w:line="244" w:lineRule="auto"/>
      </w:pPr>
      <w:r>
        <w:pict>
          <v:group id="_x0000_s1031" o:spid="_x0000_s1031" o:spt="203" style="position:absolute;left:0pt;margin-left:8.65pt;margin-top:5.95pt;height:282.05pt;width:399.5pt;z-index:251664384;mso-width-relative:page;mso-height-relative:page;" coordsize="7990,5640">
            <o:lock v:ext="edit"/>
            <v:shape id="_x0000_s1032" o:spid="_x0000_s1032" o:spt="75" type="#_x0000_t75" style="position:absolute;left:479;top:9;height:4701;width:7020;" filled="f" stroked="f" coordsize="21600,21600">
              <v:path/>
              <v:fill on="f" focussize="0,0"/>
              <v:stroke on="f"/>
              <v:imagedata r:id="rId17" o:title=""/>
              <o:lock v:ext="edit" aspectratio="t"/>
            </v:shape>
            <v:shape id="_x0000_s1033" o:spid="_x0000_s1033" o:spt="75" type="#_x0000_t75" style="position:absolute;left:0;top:5590;height:20;width:7990;" filled="f" stroked="f" coordsize="21600,21600">
              <v:path/>
              <v:fill on="f" focussize="0,0"/>
              <v:stroke on="f"/>
              <v:imagedata r:id="rId18" o:title=""/>
              <o:lock v:ext="edit" aspectratio="t"/>
            </v:shape>
            <v:shape id="_x0000_s1034" o:spid="_x0000_s1034" o:spt="75" type="#_x0000_t75" style="position:absolute;left:40;top:0;height:5640;width:7930;" filled="f" stroked="f" coordsize="21600,21600">
              <v:path/>
              <v:fill on="f" focussize="0,0"/>
              <v:stroke on="f"/>
              <v:imagedata r:id="rId19" o:title=""/>
              <o:lock v:ext="edit" aspectratio="t"/>
            </v:shape>
          </v:group>
        </w:pict>
      </w:r>
    </w:p>
    <w:p w14:paraId="6B83730D">
      <w:pPr>
        <w:pStyle w:val="2"/>
        <w:spacing w:line="244" w:lineRule="auto"/>
      </w:pPr>
    </w:p>
    <w:p w14:paraId="5D49D0C8">
      <w:pPr>
        <w:pStyle w:val="2"/>
        <w:spacing w:line="244" w:lineRule="auto"/>
      </w:pPr>
    </w:p>
    <w:p w14:paraId="53F190E1">
      <w:pPr>
        <w:pStyle w:val="2"/>
        <w:spacing w:line="244" w:lineRule="auto"/>
      </w:pPr>
    </w:p>
    <w:p w14:paraId="626FE904">
      <w:pPr>
        <w:pStyle w:val="2"/>
        <w:spacing w:line="244" w:lineRule="auto"/>
      </w:pPr>
    </w:p>
    <w:p w14:paraId="2A68F71D">
      <w:pPr>
        <w:pStyle w:val="2"/>
        <w:spacing w:line="244" w:lineRule="auto"/>
      </w:pPr>
    </w:p>
    <w:p w14:paraId="48D7B987">
      <w:pPr>
        <w:pStyle w:val="2"/>
        <w:spacing w:line="244" w:lineRule="auto"/>
      </w:pPr>
    </w:p>
    <w:p w14:paraId="67981AD4">
      <w:pPr>
        <w:pStyle w:val="2"/>
        <w:spacing w:line="244" w:lineRule="auto"/>
      </w:pPr>
    </w:p>
    <w:p w14:paraId="6721195F">
      <w:pPr>
        <w:pStyle w:val="2"/>
        <w:spacing w:line="244" w:lineRule="auto"/>
      </w:pPr>
    </w:p>
    <w:p w14:paraId="224CC5BC">
      <w:pPr>
        <w:pStyle w:val="2"/>
        <w:spacing w:line="244" w:lineRule="auto"/>
      </w:pPr>
    </w:p>
    <w:p w14:paraId="2601C072">
      <w:pPr>
        <w:pStyle w:val="2"/>
        <w:spacing w:line="244" w:lineRule="auto"/>
      </w:pPr>
    </w:p>
    <w:p w14:paraId="02DF22DB">
      <w:pPr>
        <w:pStyle w:val="2"/>
        <w:spacing w:line="244" w:lineRule="auto"/>
      </w:pPr>
    </w:p>
    <w:p w14:paraId="549E14EB">
      <w:pPr>
        <w:pStyle w:val="2"/>
        <w:spacing w:line="244" w:lineRule="auto"/>
      </w:pPr>
    </w:p>
    <w:p w14:paraId="1D122F16">
      <w:pPr>
        <w:pStyle w:val="2"/>
        <w:spacing w:line="244" w:lineRule="auto"/>
      </w:pPr>
    </w:p>
    <w:p w14:paraId="7B51F9A7">
      <w:pPr>
        <w:pStyle w:val="2"/>
        <w:spacing w:line="244" w:lineRule="auto"/>
      </w:pPr>
    </w:p>
    <w:p w14:paraId="026D8FF7">
      <w:pPr>
        <w:pStyle w:val="2"/>
        <w:spacing w:line="244" w:lineRule="auto"/>
      </w:pPr>
    </w:p>
    <w:p w14:paraId="4C166AB7">
      <w:pPr>
        <w:pStyle w:val="2"/>
        <w:spacing w:line="244" w:lineRule="auto"/>
      </w:pPr>
    </w:p>
    <w:p w14:paraId="7848C790">
      <w:pPr>
        <w:pStyle w:val="2"/>
        <w:spacing w:line="245" w:lineRule="auto"/>
      </w:pPr>
    </w:p>
    <w:p w14:paraId="78714062">
      <w:pPr>
        <w:pStyle w:val="2"/>
        <w:spacing w:line="245" w:lineRule="auto"/>
      </w:pPr>
    </w:p>
    <w:p w14:paraId="3B56DC94">
      <w:pPr>
        <w:pStyle w:val="2"/>
        <w:spacing w:line="245" w:lineRule="auto"/>
      </w:pPr>
    </w:p>
    <w:p w14:paraId="34964003">
      <w:pPr>
        <w:spacing w:before="52" w:line="221" w:lineRule="auto"/>
        <w:ind w:left="2783"/>
        <w:rPr>
          <w:rFonts w:ascii="黑体" w:hAnsi="黑体" w:eastAsia="黑体" w:cs="黑体"/>
          <w:sz w:val="16"/>
          <w:szCs w:val="16"/>
        </w:rPr>
      </w:pPr>
      <w:r>
        <w:rPr>
          <w:rFonts w:ascii="黑体" w:hAnsi="黑体" w:eastAsia="黑体" w:cs="黑体"/>
          <w:spacing w:val="4"/>
          <w:sz w:val="16"/>
          <w:szCs w:val="16"/>
        </w:rPr>
        <w:t>裘乐彬同学演奏伊贝尔的《小协奏曲》</w:t>
      </w:r>
    </w:p>
    <w:p w14:paraId="0993E083">
      <w:pPr>
        <w:spacing w:before="53"/>
      </w:pPr>
    </w:p>
    <w:p w14:paraId="3914CB4E">
      <w:pPr>
        <w:spacing w:before="53"/>
      </w:pPr>
    </w:p>
    <w:p w14:paraId="63046ED6">
      <w:pPr>
        <w:spacing w:before="52"/>
      </w:pPr>
    </w:p>
    <w:tbl>
      <w:tblPr>
        <w:tblStyle w:val="5"/>
        <w:tblW w:w="7979" w:type="dxa"/>
        <w:tblInd w:w="178" w:type="dxa"/>
        <w:tblBorders>
          <w:top w:val="single" w:color="FFA500" w:sz="4" w:space="0"/>
          <w:left w:val="single" w:color="FFA500" w:sz="4" w:space="0"/>
          <w:bottom w:val="single" w:color="FFA500" w:sz="4" w:space="0"/>
          <w:right w:val="single" w:color="FFA500" w:sz="4" w:space="0"/>
          <w:insideH w:val="single" w:color="FFA500" w:sz="4" w:space="0"/>
          <w:insideV w:val="single" w:color="FFA500" w:sz="4" w:space="0"/>
        </w:tblBorders>
        <w:tblLayout w:type="fixed"/>
        <w:tblCellMar>
          <w:top w:w="0" w:type="dxa"/>
          <w:left w:w="0" w:type="dxa"/>
          <w:bottom w:w="0" w:type="dxa"/>
          <w:right w:w="0" w:type="dxa"/>
        </w:tblCellMar>
      </w:tblPr>
      <w:tblGrid>
        <w:gridCol w:w="7979"/>
      </w:tblGrid>
      <w:tr w14:paraId="70CAD018">
        <w:tblPrEx>
          <w:tblBorders>
            <w:top w:val="single" w:color="FFA500" w:sz="4" w:space="0"/>
            <w:left w:val="single" w:color="FFA500" w:sz="4" w:space="0"/>
            <w:bottom w:val="single" w:color="FFA500" w:sz="4" w:space="0"/>
            <w:right w:val="single" w:color="FFA500" w:sz="4" w:space="0"/>
            <w:insideH w:val="single" w:color="FFA500" w:sz="4" w:space="0"/>
            <w:insideV w:val="single" w:color="FFA500" w:sz="4" w:space="0"/>
          </w:tblBorders>
          <w:tblCellMar>
            <w:top w:w="0" w:type="dxa"/>
            <w:left w:w="0" w:type="dxa"/>
            <w:bottom w:w="0" w:type="dxa"/>
            <w:right w:w="0" w:type="dxa"/>
          </w:tblCellMar>
        </w:tblPrEx>
        <w:trPr>
          <w:trHeight w:val="2805" w:hRule="atLeast"/>
        </w:trPr>
        <w:tc>
          <w:tcPr>
            <w:tcW w:w="7979" w:type="dxa"/>
            <w:tcBorders>
              <w:top w:val="single" w:color="FFA500" w:sz="2" w:space="0"/>
              <w:bottom w:val="nil"/>
            </w:tcBorders>
            <w:vAlign w:val="top"/>
          </w:tcPr>
          <w:p w14:paraId="271DD94F">
            <w:pPr>
              <w:spacing w:line="396" w:lineRule="auto"/>
              <w:rPr>
                <w:rFonts w:ascii="Arial"/>
                <w:sz w:val="21"/>
              </w:rPr>
            </w:pPr>
          </w:p>
          <w:p w14:paraId="196E9BCA">
            <w:pPr>
              <w:pStyle w:val="6"/>
              <w:spacing w:before="62" w:line="378" w:lineRule="auto"/>
              <w:ind w:left="290" w:right="287" w:firstLine="409"/>
              <w:rPr>
                <w:sz w:val="19"/>
                <w:szCs w:val="19"/>
              </w:rPr>
            </w:pPr>
            <w:r>
              <w:rPr>
                <w:spacing w:val="14"/>
                <w:sz w:val="19"/>
                <w:szCs w:val="19"/>
              </w:rPr>
              <w:t>此次专家课不仅是一次技巧的传授，更是一场关于音乐学习方法的思维革新。</w:t>
            </w:r>
            <w:r>
              <w:rPr>
                <w:spacing w:val="7"/>
                <w:sz w:val="19"/>
                <w:szCs w:val="19"/>
              </w:rPr>
              <w:t xml:space="preserve"> </w:t>
            </w:r>
            <w:r>
              <w:rPr>
                <w:spacing w:val="15"/>
                <w:sz w:val="19"/>
                <w:szCs w:val="19"/>
              </w:rPr>
              <w:t>娄洋副教授以其深厚的学术底蕴和丰富的舞台经验，将抽象的音乐理念转化为具体</w:t>
            </w:r>
            <w:r>
              <w:rPr>
                <w:spacing w:val="4"/>
                <w:sz w:val="19"/>
                <w:szCs w:val="19"/>
              </w:rPr>
              <w:t xml:space="preserve"> </w:t>
            </w:r>
            <w:r>
              <w:rPr>
                <w:spacing w:val="21"/>
                <w:sz w:val="19"/>
                <w:szCs w:val="19"/>
              </w:rPr>
              <w:t>的实践智慧，为同学们指明了精进的方向。现场浓厚的学术氛围与热烈的互动交</w:t>
            </w:r>
            <w:r>
              <w:rPr>
                <w:spacing w:val="5"/>
                <w:sz w:val="19"/>
                <w:szCs w:val="19"/>
              </w:rPr>
              <w:t xml:space="preserve"> </w:t>
            </w:r>
            <w:r>
              <w:rPr>
                <w:spacing w:val="15"/>
                <w:sz w:val="19"/>
                <w:szCs w:val="19"/>
              </w:rPr>
              <w:t>流，充分展现了音乐学院师生勤思好学的精神风貌。我们深信，全体同学必将以此</w:t>
            </w:r>
            <w:r>
              <w:rPr>
                <w:spacing w:val="8"/>
                <w:sz w:val="19"/>
                <w:szCs w:val="19"/>
              </w:rPr>
              <w:t xml:space="preserve"> </w:t>
            </w:r>
            <w:r>
              <w:rPr>
                <w:spacing w:val="21"/>
                <w:sz w:val="19"/>
                <w:szCs w:val="19"/>
              </w:rPr>
              <w:t>为契机，重新审视并优化自己的练琴方法，在艺术道路上走得更加稳健、更加深</w:t>
            </w:r>
            <w:r>
              <w:rPr>
                <w:spacing w:val="2"/>
                <w:sz w:val="19"/>
                <w:szCs w:val="19"/>
              </w:rPr>
              <w:t xml:space="preserve"> </w:t>
            </w:r>
            <w:r>
              <w:rPr>
                <w:spacing w:val="-2"/>
                <w:sz w:val="19"/>
                <w:szCs w:val="19"/>
              </w:rPr>
              <w:t>远。</w:t>
            </w:r>
          </w:p>
        </w:tc>
      </w:tr>
      <w:tr w14:paraId="571170B2">
        <w:tblPrEx>
          <w:tblBorders>
            <w:top w:val="single" w:color="FFA500" w:sz="4" w:space="0"/>
            <w:left w:val="single" w:color="FFA500" w:sz="4" w:space="0"/>
            <w:bottom w:val="single" w:color="FFA500" w:sz="4" w:space="0"/>
            <w:right w:val="single" w:color="FFA500" w:sz="4" w:space="0"/>
            <w:insideH w:val="single" w:color="FFA500" w:sz="4" w:space="0"/>
            <w:insideV w:val="single" w:color="FFA500" w:sz="4" w:space="0"/>
          </w:tblBorders>
          <w:tblCellMar>
            <w:top w:w="0" w:type="dxa"/>
            <w:left w:w="0" w:type="dxa"/>
            <w:bottom w:w="0" w:type="dxa"/>
            <w:right w:w="0" w:type="dxa"/>
          </w:tblCellMar>
        </w:tblPrEx>
        <w:trPr>
          <w:trHeight w:val="4200" w:hRule="atLeast"/>
        </w:trPr>
        <w:tc>
          <w:tcPr>
            <w:tcW w:w="7979" w:type="dxa"/>
            <w:tcBorders>
              <w:top w:val="nil"/>
              <w:bottom w:val="nil"/>
            </w:tcBorders>
            <w:vAlign w:val="top"/>
          </w:tcPr>
          <w:p w14:paraId="50AA5AC3">
            <w:pPr>
              <w:spacing w:line="4190" w:lineRule="exact"/>
              <w:ind w:firstLine="249"/>
            </w:pPr>
            <w:bookmarkStart w:id="0" w:name="_GoBack"/>
            <w:r>
              <w:rPr>
                <w:position w:val="-83"/>
              </w:rPr>
              <w:drawing>
                <wp:inline distT="0" distB="0" distL="0" distR="0">
                  <wp:extent cx="4736465" cy="266001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0"/>
                          <a:stretch>
                            <a:fillRect/>
                          </a:stretch>
                        </pic:blipFill>
                        <pic:spPr>
                          <a:xfrm>
                            <a:off x="0" y="0"/>
                            <a:ext cx="4737066" cy="2660591"/>
                          </a:xfrm>
                          <a:prstGeom prst="rect">
                            <a:avLst/>
                          </a:prstGeom>
                        </pic:spPr>
                      </pic:pic>
                    </a:graphicData>
                  </a:graphic>
                </wp:inline>
              </w:drawing>
            </w:r>
          </w:p>
        </w:tc>
      </w:tr>
      <w:bookmarkEnd w:id="0"/>
      <w:tr w14:paraId="282500EF">
        <w:tblPrEx>
          <w:tblBorders>
            <w:top w:val="single" w:color="FFA500" w:sz="4" w:space="0"/>
            <w:left w:val="single" w:color="FFA500" w:sz="4" w:space="0"/>
            <w:bottom w:val="single" w:color="FFA500" w:sz="4" w:space="0"/>
            <w:right w:val="single" w:color="FFA500" w:sz="4" w:space="0"/>
            <w:insideH w:val="single" w:color="FFA500" w:sz="4" w:space="0"/>
            <w:insideV w:val="single" w:color="FFA500" w:sz="4" w:space="0"/>
          </w:tblBorders>
        </w:tblPrEx>
        <w:trPr>
          <w:trHeight w:val="2870" w:hRule="atLeast"/>
        </w:trPr>
        <w:tc>
          <w:tcPr>
            <w:tcW w:w="7979" w:type="dxa"/>
            <w:tcBorders>
              <w:top w:val="nil"/>
              <w:bottom w:val="nil"/>
            </w:tcBorders>
            <w:vAlign w:val="top"/>
          </w:tcPr>
          <w:p w14:paraId="4825BBEF">
            <w:pPr>
              <w:pStyle w:val="6"/>
              <w:spacing w:before="142" w:line="221" w:lineRule="auto"/>
              <w:ind w:left="3492"/>
              <w:rPr>
                <w:sz w:val="16"/>
                <w:szCs w:val="16"/>
              </w:rPr>
            </w:pPr>
            <w:r>
              <w:rPr>
                <w:b/>
                <w:bCs/>
                <w:spacing w:val="1"/>
                <w:sz w:val="16"/>
                <w:szCs w:val="16"/>
              </w:rPr>
              <w:t>专家课后合影</w:t>
            </w:r>
          </w:p>
          <w:p w14:paraId="78397C95">
            <w:pPr>
              <w:spacing w:line="325" w:lineRule="auto"/>
              <w:rPr>
                <w:rFonts w:ascii="Arial"/>
                <w:sz w:val="21"/>
              </w:rPr>
            </w:pPr>
          </w:p>
          <w:p w14:paraId="767BC9ED">
            <w:pPr>
              <w:pStyle w:val="6"/>
              <w:spacing w:before="62" w:line="222" w:lineRule="auto"/>
              <w:ind w:left="292"/>
              <w:rPr>
                <w:sz w:val="19"/>
                <w:szCs w:val="19"/>
              </w:rPr>
            </w:pPr>
            <w:r>
              <w:rPr>
                <w:b/>
                <w:bCs/>
                <w:spacing w:val="-5"/>
                <w:sz w:val="19"/>
                <w:szCs w:val="19"/>
              </w:rPr>
              <w:t>图文：周远星</w:t>
            </w:r>
          </w:p>
          <w:p w14:paraId="0991DC24">
            <w:pPr>
              <w:pStyle w:val="6"/>
              <w:spacing w:before="61" w:line="222" w:lineRule="auto"/>
              <w:ind w:left="292"/>
              <w:rPr>
                <w:sz w:val="19"/>
                <w:szCs w:val="19"/>
              </w:rPr>
            </w:pPr>
            <w:r>
              <w:rPr>
                <w:b/>
                <w:bCs/>
                <w:spacing w:val="-3"/>
                <w:sz w:val="19"/>
                <w:szCs w:val="19"/>
              </w:rPr>
              <w:t>排版：周紫含</w:t>
            </w:r>
          </w:p>
          <w:p w14:paraId="6103B372">
            <w:pPr>
              <w:pStyle w:val="6"/>
              <w:spacing w:before="61" w:line="222" w:lineRule="auto"/>
              <w:ind w:left="292"/>
              <w:rPr>
                <w:sz w:val="19"/>
                <w:szCs w:val="19"/>
              </w:rPr>
            </w:pPr>
            <w:r>
              <w:rPr>
                <w:b/>
                <w:bCs/>
                <w:spacing w:val="-3"/>
                <w:sz w:val="19"/>
                <w:szCs w:val="19"/>
              </w:rPr>
              <w:t>终审：章蔓丽</w:t>
            </w:r>
          </w:p>
        </w:tc>
      </w:tr>
    </w:tbl>
    <w:p w14:paraId="34855A2E">
      <w:pPr>
        <w:pStyle w:val="2"/>
      </w:pPr>
    </w:p>
    <w:p w14:paraId="0A2AE691">
      <w:pPr>
        <w:sectPr>
          <w:pgSz w:w="11910" w:h="16840"/>
          <w:pgMar w:top="400" w:right="1786" w:bottom="0" w:left="1786" w:header="0" w:footer="0" w:gutter="0"/>
          <w:cols w:space="720" w:num="1"/>
        </w:sectPr>
      </w:pPr>
    </w:p>
    <w:p w14:paraId="22FC4A34">
      <w:pPr>
        <w:pStyle w:val="2"/>
        <w:spacing w:before="129" w:line="3320" w:lineRule="exact"/>
        <w:ind w:firstLine="450"/>
      </w:pPr>
      <w:r>
        <w:rPr>
          <w:position w:val="-66"/>
        </w:rPr>
        <w:pict>
          <v:group id="_x0000_s1035" o:spid="_x0000_s1035" o:spt="203" style="height:166.05pt;width:398pt;" coordsize="7960,3321">
            <o:lock v:ext="edit"/>
            <v:shape id="_x0000_s1036" o:spid="_x0000_s1036" o:spt="75" type="#_x0000_t75" style="position:absolute;left:79;top:0;height:3261;width:7680;" filled="f" stroked="f" coordsize="21600,21600">
              <v:path/>
              <v:fill on="f" focussize="0,0"/>
              <v:stroke on="f"/>
              <v:imagedata r:id="rId21" o:title=""/>
              <o:lock v:ext="edit" aspectratio="t"/>
            </v:shape>
            <v:shape id="_x0000_s1037" o:spid="_x0000_s1037" o:spt="202" type="#_x0000_t202" style="position:absolute;left:-20;top:0;height:3340;width:8000;" filled="f" stroked="f" coordsize="21600,21600">
              <v:path/>
              <v:fill on="f" focussize="0,0"/>
              <v:stroke on="f"/>
              <v:imagedata o:title=""/>
              <o:lock v:ext="edit" aspectratio="f"/>
              <v:textbox inset="0mm,0mm,0mm,0mm">
                <w:txbxContent>
                  <w:p w14:paraId="065F2F8F">
                    <w:pPr>
                      <w:spacing w:line="20" w:lineRule="exact"/>
                    </w:pPr>
                  </w:p>
                  <w:tbl>
                    <w:tblPr>
                      <w:tblStyle w:val="5"/>
                      <w:tblW w:w="7949" w:type="dxa"/>
                      <w:tblInd w:w="25" w:type="dxa"/>
                      <w:tblBorders>
                        <w:top w:val="none" w:color="auto" w:sz="0" w:space="0"/>
                        <w:left w:val="single" w:color="FFA500" w:sz="4" w:space="0"/>
                        <w:bottom w:val="single" w:color="FFA500" w:sz="2" w:space="0"/>
                        <w:right w:val="single" w:color="FFA500" w:sz="4" w:space="0"/>
                        <w:insideH w:val="none" w:color="auto" w:sz="0" w:space="0"/>
                        <w:insideV w:val="none" w:color="auto" w:sz="0" w:space="0"/>
                      </w:tblBorders>
                      <w:tblLayout w:type="fixed"/>
                      <w:tblCellMar>
                        <w:top w:w="0" w:type="dxa"/>
                        <w:left w:w="0" w:type="dxa"/>
                        <w:bottom w:w="0" w:type="dxa"/>
                        <w:right w:w="0" w:type="dxa"/>
                      </w:tblCellMar>
                    </w:tblPr>
                    <w:tblGrid>
                      <w:gridCol w:w="7949"/>
                    </w:tblGrid>
                    <w:tr w14:paraId="2B4878AD">
                      <w:tblPrEx>
                        <w:tblBorders>
                          <w:top w:val="none" w:color="auto" w:sz="0" w:space="0"/>
                          <w:left w:val="single" w:color="FFA500" w:sz="4" w:space="0"/>
                          <w:bottom w:val="single" w:color="FFA500" w:sz="2" w:space="0"/>
                          <w:right w:val="single" w:color="FFA500" w:sz="4" w:space="0"/>
                          <w:insideH w:val="none" w:color="auto" w:sz="0" w:space="0"/>
                          <w:insideV w:val="none" w:color="auto" w:sz="0" w:space="0"/>
                        </w:tblBorders>
                        <w:tblCellMar>
                          <w:top w:w="0" w:type="dxa"/>
                          <w:left w:w="0" w:type="dxa"/>
                          <w:bottom w:w="0" w:type="dxa"/>
                          <w:right w:w="0" w:type="dxa"/>
                        </w:tblCellMar>
                      </w:tblPrEx>
                      <w:trPr>
                        <w:trHeight w:val="3294" w:hRule="atLeast"/>
                      </w:trPr>
                      <w:tc>
                        <w:tcPr>
                          <w:tcW w:w="7949" w:type="dxa"/>
                          <w:vAlign w:val="top"/>
                        </w:tcPr>
                        <w:p w14:paraId="75BF3D5D">
                          <w:pPr>
                            <w:rPr>
                              <w:rFonts w:ascii="Arial"/>
                              <w:sz w:val="21"/>
                            </w:rPr>
                          </w:pPr>
                        </w:p>
                      </w:tc>
                    </w:tr>
                  </w:tbl>
                  <w:p w14:paraId="7E1FD395">
                    <w:pPr>
                      <w:rPr>
                        <w:rFonts w:ascii="Arial"/>
                        <w:sz w:val="21"/>
                      </w:rPr>
                    </w:pPr>
                  </w:p>
                </w:txbxContent>
              </v:textbox>
            </v:shape>
            <w10:wrap type="none"/>
            <w10:anchorlock/>
          </v:group>
        </w:pict>
      </w:r>
    </w:p>
    <w:p w14:paraId="375ECDF5">
      <w:pPr>
        <w:pStyle w:val="2"/>
        <w:spacing w:line="259" w:lineRule="auto"/>
      </w:pPr>
    </w:p>
    <w:p w14:paraId="2086D0DC">
      <w:pPr>
        <w:pStyle w:val="2"/>
        <w:spacing w:line="259" w:lineRule="auto"/>
      </w:pPr>
    </w:p>
    <w:p w14:paraId="2586BAA6">
      <w:pPr>
        <w:pStyle w:val="2"/>
        <w:spacing w:line="259" w:lineRule="auto"/>
      </w:pPr>
    </w:p>
    <w:p w14:paraId="584CE63C">
      <w:pPr>
        <w:pStyle w:val="2"/>
        <w:spacing w:line="259" w:lineRule="auto"/>
      </w:pPr>
    </w:p>
    <w:p w14:paraId="5BD650ED">
      <w:pPr>
        <w:spacing w:before="65" w:line="222" w:lineRule="auto"/>
        <w:ind w:left="110"/>
        <w:rPr>
          <w:rFonts w:ascii="黑体" w:hAnsi="黑体" w:eastAsia="黑体" w:cs="黑体"/>
          <w:sz w:val="20"/>
          <w:szCs w:val="20"/>
        </w:rPr>
      </w:pPr>
    </w:p>
    <w:sectPr>
      <w:pgSz w:w="11910" w:h="16840"/>
      <w:pgMar w:top="400" w:right="1519" w:bottom="0" w:left="153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F40B9">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B75B7">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891E6A"/>
    <w:rsid w:val="184A7633"/>
    <w:rsid w:val="1D61352C"/>
    <w:rsid w:val="7D8F7DA9"/>
    <w:rsid w:val="7FDB3B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黑体" w:hAnsi="黑体" w:eastAsia="黑体" w:cs="黑体"/>
      <w:sz w:val="12"/>
      <w:szCs w:val="1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4.jpeg"/><Relationship Id="rId20" Type="http://schemas.openxmlformats.org/officeDocument/2006/relationships/image" Target="media/image13.jpe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Info spid="_x0000_s1029"/>
    <customShpInfo spid="_x0000_s1030"/>
    <customShpInfo spid="_x0000_s1028"/>
    <customShpInfo spid="_x0000_s1032"/>
    <customShpInfo spid="_x0000_s1033"/>
    <customShpInfo spid="_x0000_s1034"/>
    <customShpInfo spid="_x0000_s1031"/>
    <customShpInfo spid="_x0000_s1036"/>
    <customShpInfo spid="_x0000_s1037"/>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1356</Words>
  <Characters>1388</Characters>
  <TotalTime>0</TotalTime>
  <ScaleCrop>false</ScaleCrop>
  <LinksUpToDate>false</LinksUpToDate>
  <CharactersWithSpaces>1434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2026-04-24T15:37:00Z</dcterms:created>
  <dc:creator>lenovo</dc:creator>
  <cp:lastModifiedBy>Monhee</cp:lastModifiedBy>
  <dcterms:modified xsi:type="dcterms:W3CDTF">2026-04-24T07:38:56Z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2026-04-24T15:37:41Z</vt:filetime>
  </property>
  <property fmtid="{D5CDD505-2E9C-101B-9397-08002B2CF9AE}" pid="4" name="UsrData">
    <vt:lpwstr>69eb1dc0a4d3c6001fc279e6wl</vt:lpwstr>
  </property>
  <property fmtid="{D5CDD505-2E9C-101B-9397-08002B2CF9AE}" pid="5" name="KSOTemplateDocerSaveRecord">
    <vt:lpwstr>eyJoZGlkIjoiN2Q5Y2NiNDI0YzIxMzA4NDhiY2VjOTZjN2FlNWZkMGUiLCJ1c2VySWQiOiIxMjA1MjUzMTc0In0=</vt:lpwstr>
  </property>
  <property fmtid="{D5CDD505-2E9C-101B-9397-08002B2CF9AE}" pid="6" name="KSOProductBuildVer">
    <vt:lpwstr>2052-12.1.0.25225</vt:lpwstr>
  </property>
  <property fmtid="{D5CDD505-2E9C-101B-9397-08002B2CF9AE}" pid="7" name="ICV">
    <vt:lpwstr>8799022068C04D94AF946D3C7B6D46A6_13</vt:lpwstr>
  </property>
</Properties>
</file>